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3F0B501A" w:rsidR="00E80BC5" w:rsidRPr="004B0EC5" w:rsidRDefault="007339BF" w:rsidP="00DD2192">
      <w:pPr>
        <w:pStyle w:val="Title"/>
        <w:pBdr>
          <w:bottom w:val="single" w:sz="4" w:space="1" w:color="C6D9F1" w:themeColor="text2" w:themeTint="33"/>
        </w:pBdr>
        <w:jc w:val="center"/>
      </w:pP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814B2E">
            <w:t>Employee and Industrial Relations Policy</w:t>
          </w:r>
        </w:sdtContent>
      </w:sdt>
    </w:p>
    <w:p w14:paraId="07802057" w14:textId="4388F427" w:rsidR="00B713B3" w:rsidRDefault="00CB62B6">
      <w:pPr>
        <w:pStyle w:val="TOC1"/>
        <w:tabs>
          <w:tab w:val="left" w:pos="440"/>
          <w:tab w:val="right" w:leader="dot" w:pos="10456"/>
        </w:tabs>
        <w:rPr>
          <w:rFonts w:cstheme="minorBidi"/>
          <w:b w:val="0"/>
          <w:bCs w:val="0"/>
          <w:noProof/>
          <w:kern w:val="2"/>
          <w:sz w:val="24"/>
          <w:szCs w:val="24"/>
          <w14:ligatures w14:val="standardContextual"/>
        </w:rPr>
      </w:pPr>
      <w:r>
        <w:rPr>
          <w:b w:val="0"/>
          <w:bCs w:val="0"/>
          <w:caps/>
          <w:sz w:val="24"/>
        </w:rPr>
        <w:fldChar w:fldCharType="begin"/>
      </w:r>
      <w:r>
        <w:rPr>
          <w:b w:val="0"/>
          <w:bCs w:val="0"/>
          <w:caps/>
          <w:sz w:val="24"/>
        </w:rPr>
        <w:instrText xml:space="preserve"> TOC \o "1-3" \h \z \u </w:instrText>
      </w:r>
      <w:r>
        <w:rPr>
          <w:b w:val="0"/>
          <w:bCs w:val="0"/>
          <w:caps/>
          <w:sz w:val="24"/>
        </w:rPr>
        <w:fldChar w:fldCharType="separate"/>
      </w:r>
      <w:hyperlink w:anchor="_Toc217372992" w:history="1">
        <w:r w:rsidR="00B713B3" w:rsidRPr="00314B00">
          <w:rPr>
            <w:rStyle w:val="Hyperlink"/>
            <w:noProof/>
          </w:rPr>
          <w:t>1.</w:t>
        </w:r>
        <w:r w:rsidR="00B713B3">
          <w:rPr>
            <w:rFonts w:cstheme="minorBidi"/>
            <w:b w:val="0"/>
            <w:bCs w:val="0"/>
            <w:noProof/>
            <w:kern w:val="2"/>
            <w:sz w:val="24"/>
            <w:szCs w:val="24"/>
            <w14:ligatures w14:val="standardContextual"/>
          </w:rPr>
          <w:tab/>
        </w:r>
        <w:r w:rsidR="00B713B3" w:rsidRPr="00314B00">
          <w:rPr>
            <w:rStyle w:val="Hyperlink"/>
            <w:noProof/>
          </w:rPr>
          <w:t>Introduction</w:t>
        </w:r>
        <w:r w:rsidR="00B713B3">
          <w:rPr>
            <w:noProof/>
            <w:webHidden/>
          </w:rPr>
          <w:tab/>
        </w:r>
        <w:r w:rsidR="00B713B3">
          <w:rPr>
            <w:noProof/>
            <w:webHidden/>
          </w:rPr>
          <w:fldChar w:fldCharType="begin"/>
        </w:r>
        <w:r w:rsidR="00B713B3">
          <w:rPr>
            <w:noProof/>
            <w:webHidden/>
          </w:rPr>
          <w:instrText xml:space="preserve"> PAGEREF _Toc217372992 \h </w:instrText>
        </w:r>
        <w:r w:rsidR="00B713B3">
          <w:rPr>
            <w:noProof/>
            <w:webHidden/>
          </w:rPr>
        </w:r>
        <w:r w:rsidR="00B713B3">
          <w:rPr>
            <w:noProof/>
            <w:webHidden/>
          </w:rPr>
          <w:fldChar w:fldCharType="separate"/>
        </w:r>
        <w:r w:rsidR="007339BF">
          <w:rPr>
            <w:noProof/>
            <w:webHidden/>
          </w:rPr>
          <w:t>2</w:t>
        </w:r>
        <w:r w:rsidR="00B713B3">
          <w:rPr>
            <w:noProof/>
            <w:webHidden/>
          </w:rPr>
          <w:fldChar w:fldCharType="end"/>
        </w:r>
      </w:hyperlink>
    </w:p>
    <w:p w14:paraId="5965695E" w14:textId="4A4A893B" w:rsidR="00B713B3" w:rsidRDefault="00B713B3">
      <w:pPr>
        <w:pStyle w:val="TOC2"/>
        <w:tabs>
          <w:tab w:val="left" w:pos="880"/>
          <w:tab w:val="right" w:leader="dot" w:pos="10456"/>
        </w:tabs>
        <w:rPr>
          <w:rFonts w:cstheme="minorBidi"/>
          <w:i w:val="0"/>
          <w:iCs w:val="0"/>
          <w:noProof/>
          <w:kern w:val="2"/>
          <w:sz w:val="24"/>
          <w:szCs w:val="24"/>
          <w14:ligatures w14:val="standardContextual"/>
        </w:rPr>
      </w:pPr>
      <w:hyperlink w:anchor="_Toc217372993" w:history="1">
        <w:r w:rsidRPr="00314B00">
          <w:rPr>
            <w:rStyle w:val="Hyperlink"/>
            <w:noProof/>
          </w:rPr>
          <w:t>1.1.</w:t>
        </w:r>
        <w:r>
          <w:rPr>
            <w:rFonts w:cstheme="minorBidi"/>
            <w:i w:val="0"/>
            <w:iCs w:val="0"/>
            <w:noProof/>
            <w:kern w:val="2"/>
            <w:sz w:val="24"/>
            <w:szCs w:val="24"/>
            <w14:ligatures w14:val="standardContextual"/>
          </w:rPr>
          <w:tab/>
        </w:r>
        <w:r w:rsidRPr="00314B00">
          <w:rPr>
            <w:rStyle w:val="Hyperlink"/>
            <w:noProof/>
          </w:rPr>
          <w:t>Linked Documents</w:t>
        </w:r>
        <w:r>
          <w:rPr>
            <w:noProof/>
            <w:webHidden/>
          </w:rPr>
          <w:tab/>
        </w:r>
        <w:r>
          <w:rPr>
            <w:noProof/>
            <w:webHidden/>
          </w:rPr>
          <w:fldChar w:fldCharType="begin"/>
        </w:r>
        <w:r>
          <w:rPr>
            <w:noProof/>
            <w:webHidden/>
          </w:rPr>
          <w:instrText xml:space="preserve"> PAGEREF _Toc217372993 \h </w:instrText>
        </w:r>
        <w:r>
          <w:rPr>
            <w:noProof/>
            <w:webHidden/>
          </w:rPr>
        </w:r>
        <w:r>
          <w:rPr>
            <w:noProof/>
            <w:webHidden/>
          </w:rPr>
          <w:fldChar w:fldCharType="separate"/>
        </w:r>
        <w:r w:rsidR="007339BF">
          <w:rPr>
            <w:noProof/>
            <w:webHidden/>
          </w:rPr>
          <w:t>2</w:t>
        </w:r>
        <w:r>
          <w:rPr>
            <w:noProof/>
            <w:webHidden/>
          </w:rPr>
          <w:fldChar w:fldCharType="end"/>
        </w:r>
      </w:hyperlink>
    </w:p>
    <w:p w14:paraId="22882B18" w14:textId="3FC34C41" w:rsidR="00B713B3" w:rsidRDefault="00B713B3">
      <w:pPr>
        <w:pStyle w:val="TOC2"/>
        <w:tabs>
          <w:tab w:val="left" w:pos="880"/>
          <w:tab w:val="right" w:leader="dot" w:pos="10456"/>
        </w:tabs>
        <w:rPr>
          <w:rFonts w:cstheme="minorBidi"/>
          <w:i w:val="0"/>
          <w:iCs w:val="0"/>
          <w:noProof/>
          <w:kern w:val="2"/>
          <w:sz w:val="24"/>
          <w:szCs w:val="24"/>
          <w14:ligatures w14:val="standardContextual"/>
        </w:rPr>
      </w:pPr>
      <w:hyperlink w:anchor="_Toc217372994" w:history="1">
        <w:r w:rsidRPr="00314B00">
          <w:rPr>
            <w:rStyle w:val="Hyperlink"/>
            <w:noProof/>
          </w:rPr>
          <w:t>1.2.</w:t>
        </w:r>
        <w:r>
          <w:rPr>
            <w:rFonts w:cstheme="minorBidi"/>
            <w:i w:val="0"/>
            <w:iCs w:val="0"/>
            <w:noProof/>
            <w:kern w:val="2"/>
            <w:sz w:val="24"/>
            <w:szCs w:val="24"/>
            <w14:ligatures w14:val="standardContextual"/>
          </w:rPr>
          <w:tab/>
        </w:r>
        <w:r w:rsidRPr="00314B00">
          <w:rPr>
            <w:rStyle w:val="Hyperlink"/>
            <w:noProof/>
          </w:rPr>
          <w:t>Scope</w:t>
        </w:r>
        <w:r>
          <w:rPr>
            <w:noProof/>
            <w:webHidden/>
          </w:rPr>
          <w:tab/>
        </w:r>
        <w:r>
          <w:rPr>
            <w:noProof/>
            <w:webHidden/>
          </w:rPr>
          <w:fldChar w:fldCharType="begin"/>
        </w:r>
        <w:r>
          <w:rPr>
            <w:noProof/>
            <w:webHidden/>
          </w:rPr>
          <w:instrText xml:space="preserve"> PAGEREF _Toc217372994 \h </w:instrText>
        </w:r>
        <w:r>
          <w:rPr>
            <w:noProof/>
            <w:webHidden/>
          </w:rPr>
        </w:r>
        <w:r>
          <w:rPr>
            <w:noProof/>
            <w:webHidden/>
          </w:rPr>
          <w:fldChar w:fldCharType="separate"/>
        </w:r>
        <w:r w:rsidR="007339BF">
          <w:rPr>
            <w:noProof/>
            <w:webHidden/>
          </w:rPr>
          <w:t>2</w:t>
        </w:r>
        <w:r>
          <w:rPr>
            <w:noProof/>
            <w:webHidden/>
          </w:rPr>
          <w:fldChar w:fldCharType="end"/>
        </w:r>
      </w:hyperlink>
    </w:p>
    <w:p w14:paraId="5CE9F96E" w14:textId="3E7ACE78" w:rsidR="00B713B3" w:rsidRDefault="00B713B3">
      <w:pPr>
        <w:pStyle w:val="TOC2"/>
        <w:tabs>
          <w:tab w:val="left" w:pos="880"/>
          <w:tab w:val="right" w:leader="dot" w:pos="10456"/>
        </w:tabs>
        <w:rPr>
          <w:rFonts w:cstheme="minorBidi"/>
          <w:i w:val="0"/>
          <w:iCs w:val="0"/>
          <w:noProof/>
          <w:kern w:val="2"/>
          <w:sz w:val="24"/>
          <w:szCs w:val="24"/>
          <w14:ligatures w14:val="standardContextual"/>
        </w:rPr>
      </w:pPr>
      <w:hyperlink w:anchor="_Toc217372995" w:history="1">
        <w:r w:rsidRPr="00314B00">
          <w:rPr>
            <w:rStyle w:val="Hyperlink"/>
            <w:noProof/>
          </w:rPr>
          <w:t>1.3.</w:t>
        </w:r>
        <w:r>
          <w:rPr>
            <w:rFonts w:cstheme="minorBidi"/>
            <w:i w:val="0"/>
            <w:iCs w:val="0"/>
            <w:noProof/>
            <w:kern w:val="2"/>
            <w:sz w:val="24"/>
            <w:szCs w:val="24"/>
            <w14:ligatures w14:val="standardContextual"/>
          </w:rPr>
          <w:tab/>
        </w:r>
        <w:r w:rsidRPr="00314B00">
          <w:rPr>
            <w:rStyle w:val="Hyperlink"/>
            <w:noProof/>
          </w:rPr>
          <w:t>Key Contacts</w:t>
        </w:r>
        <w:r>
          <w:rPr>
            <w:noProof/>
            <w:webHidden/>
          </w:rPr>
          <w:tab/>
        </w:r>
        <w:r>
          <w:rPr>
            <w:noProof/>
            <w:webHidden/>
          </w:rPr>
          <w:fldChar w:fldCharType="begin"/>
        </w:r>
        <w:r>
          <w:rPr>
            <w:noProof/>
            <w:webHidden/>
          </w:rPr>
          <w:instrText xml:space="preserve"> PAGEREF _Toc217372995 \h </w:instrText>
        </w:r>
        <w:r>
          <w:rPr>
            <w:noProof/>
            <w:webHidden/>
          </w:rPr>
        </w:r>
        <w:r>
          <w:rPr>
            <w:noProof/>
            <w:webHidden/>
          </w:rPr>
          <w:fldChar w:fldCharType="separate"/>
        </w:r>
        <w:r w:rsidR="007339BF">
          <w:rPr>
            <w:noProof/>
            <w:webHidden/>
          </w:rPr>
          <w:t>2</w:t>
        </w:r>
        <w:r>
          <w:rPr>
            <w:noProof/>
            <w:webHidden/>
          </w:rPr>
          <w:fldChar w:fldCharType="end"/>
        </w:r>
      </w:hyperlink>
    </w:p>
    <w:p w14:paraId="1712D644" w14:textId="75423E0B" w:rsidR="00B713B3" w:rsidRDefault="00B713B3">
      <w:pPr>
        <w:pStyle w:val="TOC1"/>
        <w:tabs>
          <w:tab w:val="left" w:pos="440"/>
          <w:tab w:val="right" w:leader="dot" w:pos="10456"/>
        </w:tabs>
        <w:rPr>
          <w:rFonts w:cstheme="minorBidi"/>
          <w:b w:val="0"/>
          <w:bCs w:val="0"/>
          <w:noProof/>
          <w:kern w:val="2"/>
          <w:sz w:val="24"/>
          <w:szCs w:val="24"/>
          <w14:ligatures w14:val="standardContextual"/>
        </w:rPr>
      </w:pPr>
      <w:hyperlink w:anchor="_Toc217372996" w:history="1">
        <w:r w:rsidRPr="00314B00">
          <w:rPr>
            <w:rStyle w:val="Hyperlink"/>
            <w:noProof/>
          </w:rPr>
          <w:t>2.</w:t>
        </w:r>
        <w:r>
          <w:rPr>
            <w:rFonts w:cstheme="minorBidi"/>
            <w:b w:val="0"/>
            <w:bCs w:val="0"/>
            <w:noProof/>
            <w:kern w:val="2"/>
            <w:sz w:val="24"/>
            <w:szCs w:val="24"/>
            <w14:ligatures w14:val="standardContextual"/>
          </w:rPr>
          <w:tab/>
        </w:r>
        <w:r w:rsidRPr="00314B00">
          <w:rPr>
            <w:rStyle w:val="Hyperlink"/>
            <w:noProof/>
          </w:rPr>
          <w:t>Key Principles</w:t>
        </w:r>
        <w:r>
          <w:rPr>
            <w:noProof/>
            <w:webHidden/>
          </w:rPr>
          <w:tab/>
        </w:r>
        <w:r>
          <w:rPr>
            <w:noProof/>
            <w:webHidden/>
          </w:rPr>
          <w:fldChar w:fldCharType="begin"/>
        </w:r>
        <w:r>
          <w:rPr>
            <w:noProof/>
            <w:webHidden/>
          </w:rPr>
          <w:instrText xml:space="preserve"> PAGEREF _Toc217372996 \h </w:instrText>
        </w:r>
        <w:r>
          <w:rPr>
            <w:noProof/>
            <w:webHidden/>
          </w:rPr>
        </w:r>
        <w:r>
          <w:rPr>
            <w:noProof/>
            <w:webHidden/>
          </w:rPr>
          <w:fldChar w:fldCharType="separate"/>
        </w:r>
        <w:r w:rsidR="007339BF">
          <w:rPr>
            <w:noProof/>
            <w:webHidden/>
          </w:rPr>
          <w:t>3</w:t>
        </w:r>
        <w:r>
          <w:rPr>
            <w:noProof/>
            <w:webHidden/>
          </w:rPr>
          <w:fldChar w:fldCharType="end"/>
        </w:r>
      </w:hyperlink>
    </w:p>
    <w:p w14:paraId="48B2B85C" w14:textId="54720DB1" w:rsidR="00B713B3" w:rsidRDefault="00B713B3">
      <w:pPr>
        <w:pStyle w:val="TOC1"/>
        <w:tabs>
          <w:tab w:val="left" w:pos="440"/>
          <w:tab w:val="right" w:leader="dot" w:pos="10456"/>
        </w:tabs>
        <w:rPr>
          <w:rFonts w:cstheme="minorBidi"/>
          <w:b w:val="0"/>
          <w:bCs w:val="0"/>
          <w:noProof/>
          <w:kern w:val="2"/>
          <w:sz w:val="24"/>
          <w:szCs w:val="24"/>
          <w14:ligatures w14:val="standardContextual"/>
        </w:rPr>
      </w:pPr>
      <w:hyperlink w:anchor="_Toc217372997" w:history="1">
        <w:r w:rsidRPr="00314B00">
          <w:rPr>
            <w:rStyle w:val="Hyperlink"/>
            <w:noProof/>
          </w:rPr>
          <w:t>3.</w:t>
        </w:r>
        <w:r>
          <w:rPr>
            <w:rFonts w:cstheme="minorBidi"/>
            <w:b w:val="0"/>
            <w:bCs w:val="0"/>
            <w:noProof/>
            <w:kern w:val="2"/>
            <w:sz w:val="24"/>
            <w:szCs w:val="24"/>
            <w14:ligatures w14:val="standardContextual"/>
          </w:rPr>
          <w:tab/>
        </w:r>
        <w:r w:rsidRPr="00314B00">
          <w:rPr>
            <w:rStyle w:val="Hyperlink"/>
            <w:noProof/>
          </w:rPr>
          <w:t>Policy</w:t>
        </w:r>
        <w:r>
          <w:rPr>
            <w:noProof/>
            <w:webHidden/>
          </w:rPr>
          <w:tab/>
        </w:r>
        <w:r>
          <w:rPr>
            <w:noProof/>
            <w:webHidden/>
          </w:rPr>
          <w:fldChar w:fldCharType="begin"/>
        </w:r>
        <w:r>
          <w:rPr>
            <w:noProof/>
            <w:webHidden/>
          </w:rPr>
          <w:instrText xml:space="preserve"> PAGEREF _Toc217372997 \h </w:instrText>
        </w:r>
        <w:r>
          <w:rPr>
            <w:noProof/>
            <w:webHidden/>
          </w:rPr>
        </w:r>
        <w:r>
          <w:rPr>
            <w:noProof/>
            <w:webHidden/>
          </w:rPr>
          <w:fldChar w:fldCharType="separate"/>
        </w:r>
        <w:r w:rsidR="007339BF">
          <w:rPr>
            <w:noProof/>
            <w:webHidden/>
          </w:rPr>
          <w:t>4</w:t>
        </w:r>
        <w:r>
          <w:rPr>
            <w:noProof/>
            <w:webHidden/>
          </w:rPr>
          <w:fldChar w:fldCharType="end"/>
        </w:r>
      </w:hyperlink>
    </w:p>
    <w:p w14:paraId="0B576A1B" w14:textId="0471EF81" w:rsidR="00B713B3" w:rsidRDefault="00B713B3">
      <w:pPr>
        <w:pStyle w:val="TOC2"/>
        <w:tabs>
          <w:tab w:val="left" w:pos="880"/>
          <w:tab w:val="right" w:leader="dot" w:pos="10456"/>
        </w:tabs>
        <w:rPr>
          <w:rFonts w:cstheme="minorBidi"/>
          <w:i w:val="0"/>
          <w:iCs w:val="0"/>
          <w:noProof/>
          <w:kern w:val="2"/>
          <w:sz w:val="24"/>
          <w:szCs w:val="24"/>
          <w14:ligatures w14:val="standardContextual"/>
        </w:rPr>
      </w:pPr>
      <w:hyperlink w:anchor="_Toc217372998" w:history="1">
        <w:r w:rsidRPr="00314B00">
          <w:rPr>
            <w:rStyle w:val="Hyperlink"/>
            <w:noProof/>
          </w:rPr>
          <w:t>3.1.</w:t>
        </w:r>
        <w:r>
          <w:rPr>
            <w:rFonts w:cstheme="minorBidi"/>
            <w:i w:val="0"/>
            <w:iCs w:val="0"/>
            <w:noProof/>
            <w:kern w:val="2"/>
            <w:sz w:val="24"/>
            <w:szCs w:val="24"/>
            <w14:ligatures w14:val="standardContextual"/>
          </w:rPr>
          <w:tab/>
        </w:r>
        <w:r w:rsidRPr="00314B00">
          <w:rPr>
            <w:rStyle w:val="Hyperlink"/>
            <w:noProof/>
          </w:rPr>
          <w:t>Employee Relations</w:t>
        </w:r>
        <w:r>
          <w:rPr>
            <w:noProof/>
            <w:webHidden/>
          </w:rPr>
          <w:tab/>
        </w:r>
        <w:r>
          <w:rPr>
            <w:noProof/>
            <w:webHidden/>
          </w:rPr>
          <w:fldChar w:fldCharType="begin"/>
        </w:r>
        <w:r>
          <w:rPr>
            <w:noProof/>
            <w:webHidden/>
          </w:rPr>
          <w:instrText xml:space="preserve"> PAGEREF _Toc217372998 \h </w:instrText>
        </w:r>
        <w:r>
          <w:rPr>
            <w:noProof/>
            <w:webHidden/>
          </w:rPr>
        </w:r>
        <w:r>
          <w:rPr>
            <w:noProof/>
            <w:webHidden/>
          </w:rPr>
          <w:fldChar w:fldCharType="separate"/>
        </w:r>
        <w:r w:rsidR="007339BF">
          <w:rPr>
            <w:noProof/>
            <w:webHidden/>
          </w:rPr>
          <w:t>4</w:t>
        </w:r>
        <w:r>
          <w:rPr>
            <w:noProof/>
            <w:webHidden/>
          </w:rPr>
          <w:fldChar w:fldCharType="end"/>
        </w:r>
      </w:hyperlink>
    </w:p>
    <w:p w14:paraId="338E48A1" w14:textId="236CC36D" w:rsidR="00B713B3" w:rsidRDefault="00B713B3">
      <w:pPr>
        <w:pStyle w:val="TOC2"/>
        <w:tabs>
          <w:tab w:val="left" w:pos="880"/>
          <w:tab w:val="right" w:leader="dot" w:pos="10456"/>
        </w:tabs>
        <w:rPr>
          <w:rFonts w:cstheme="minorBidi"/>
          <w:i w:val="0"/>
          <w:iCs w:val="0"/>
          <w:noProof/>
          <w:kern w:val="2"/>
          <w:sz w:val="24"/>
          <w:szCs w:val="24"/>
          <w14:ligatures w14:val="standardContextual"/>
        </w:rPr>
      </w:pPr>
      <w:hyperlink w:anchor="_Toc217372999" w:history="1">
        <w:r w:rsidRPr="00314B00">
          <w:rPr>
            <w:rStyle w:val="Hyperlink"/>
            <w:noProof/>
          </w:rPr>
          <w:t>3.2.</w:t>
        </w:r>
        <w:r>
          <w:rPr>
            <w:rFonts w:cstheme="minorBidi"/>
            <w:i w:val="0"/>
            <w:iCs w:val="0"/>
            <w:noProof/>
            <w:kern w:val="2"/>
            <w:sz w:val="24"/>
            <w:szCs w:val="24"/>
            <w14:ligatures w14:val="standardContextual"/>
          </w:rPr>
          <w:tab/>
        </w:r>
        <w:r w:rsidRPr="00314B00">
          <w:rPr>
            <w:rStyle w:val="Hyperlink"/>
            <w:noProof/>
          </w:rPr>
          <w:t>Industrial Relations</w:t>
        </w:r>
        <w:r>
          <w:rPr>
            <w:noProof/>
            <w:webHidden/>
          </w:rPr>
          <w:tab/>
        </w:r>
        <w:r>
          <w:rPr>
            <w:noProof/>
            <w:webHidden/>
          </w:rPr>
          <w:fldChar w:fldCharType="begin"/>
        </w:r>
        <w:r>
          <w:rPr>
            <w:noProof/>
            <w:webHidden/>
          </w:rPr>
          <w:instrText xml:space="preserve"> PAGEREF _Toc217372999 \h </w:instrText>
        </w:r>
        <w:r>
          <w:rPr>
            <w:noProof/>
            <w:webHidden/>
          </w:rPr>
        </w:r>
        <w:r>
          <w:rPr>
            <w:noProof/>
            <w:webHidden/>
          </w:rPr>
          <w:fldChar w:fldCharType="separate"/>
        </w:r>
        <w:r w:rsidR="007339BF">
          <w:rPr>
            <w:noProof/>
            <w:webHidden/>
          </w:rPr>
          <w:t>4</w:t>
        </w:r>
        <w:r>
          <w:rPr>
            <w:noProof/>
            <w:webHidden/>
          </w:rPr>
          <w:fldChar w:fldCharType="end"/>
        </w:r>
      </w:hyperlink>
    </w:p>
    <w:p w14:paraId="74851284" w14:textId="5F00170B" w:rsidR="00B713B3" w:rsidRDefault="00B713B3">
      <w:pPr>
        <w:pStyle w:val="TOC3"/>
        <w:tabs>
          <w:tab w:val="right" w:leader="dot" w:pos="10456"/>
        </w:tabs>
        <w:rPr>
          <w:rFonts w:cstheme="minorBidi"/>
          <w:noProof/>
          <w:kern w:val="2"/>
          <w:sz w:val="24"/>
          <w:szCs w:val="24"/>
          <w14:ligatures w14:val="standardContextual"/>
        </w:rPr>
      </w:pPr>
      <w:hyperlink w:anchor="_Toc217373000" w:history="1">
        <w:r w:rsidRPr="00314B00">
          <w:rPr>
            <w:rStyle w:val="Hyperlink"/>
            <w:noProof/>
          </w:rPr>
          <w:t>3.2.1 Recognition</w:t>
        </w:r>
        <w:r>
          <w:rPr>
            <w:noProof/>
            <w:webHidden/>
          </w:rPr>
          <w:tab/>
        </w:r>
        <w:r>
          <w:rPr>
            <w:noProof/>
            <w:webHidden/>
          </w:rPr>
          <w:fldChar w:fldCharType="begin"/>
        </w:r>
        <w:r>
          <w:rPr>
            <w:noProof/>
            <w:webHidden/>
          </w:rPr>
          <w:instrText xml:space="preserve"> PAGEREF _Toc217373000 \h </w:instrText>
        </w:r>
        <w:r>
          <w:rPr>
            <w:noProof/>
            <w:webHidden/>
          </w:rPr>
        </w:r>
        <w:r>
          <w:rPr>
            <w:noProof/>
            <w:webHidden/>
          </w:rPr>
          <w:fldChar w:fldCharType="separate"/>
        </w:r>
        <w:r w:rsidR="007339BF">
          <w:rPr>
            <w:noProof/>
            <w:webHidden/>
          </w:rPr>
          <w:t>4</w:t>
        </w:r>
        <w:r>
          <w:rPr>
            <w:noProof/>
            <w:webHidden/>
          </w:rPr>
          <w:fldChar w:fldCharType="end"/>
        </w:r>
      </w:hyperlink>
    </w:p>
    <w:p w14:paraId="30243D7A" w14:textId="6BC1C296" w:rsidR="00B713B3" w:rsidRDefault="00B713B3">
      <w:pPr>
        <w:pStyle w:val="TOC3"/>
        <w:tabs>
          <w:tab w:val="right" w:leader="dot" w:pos="10456"/>
        </w:tabs>
        <w:rPr>
          <w:rFonts w:cstheme="minorBidi"/>
          <w:noProof/>
          <w:kern w:val="2"/>
          <w:sz w:val="24"/>
          <w:szCs w:val="24"/>
          <w14:ligatures w14:val="standardContextual"/>
        </w:rPr>
      </w:pPr>
      <w:hyperlink w:anchor="_Toc217373001" w:history="1">
        <w:r w:rsidRPr="00314B00">
          <w:rPr>
            <w:rStyle w:val="Hyperlink"/>
            <w:noProof/>
          </w:rPr>
          <w:t>3.2.2 Facilities for Trade Union Activities</w:t>
        </w:r>
        <w:r>
          <w:rPr>
            <w:noProof/>
            <w:webHidden/>
          </w:rPr>
          <w:tab/>
        </w:r>
        <w:r>
          <w:rPr>
            <w:noProof/>
            <w:webHidden/>
          </w:rPr>
          <w:fldChar w:fldCharType="begin"/>
        </w:r>
        <w:r>
          <w:rPr>
            <w:noProof/>
            <w:webHidden/>
          </w:rPr>
          <w:instrText xml:space="preserve"> PAGEREF _Toc217373001 \h </w:instrText>
        </w:r>
        <w:r>
          <w:rPr>
            <w:noProof/>
            <w:webHidden/>
          </w:rPr>
        </w:r>
        <w:r>
          <w:rPr>
            <w:noProof/>
            <w:webHidden/>
          </w:rPr>
          <w:fldChar w:fldCharType="separate"/>
        </w:r>
        <w:r w:rsidR="007339BF">
          <w:rPr>
            <w:noProof/>
            <w:webHidden/>
          </w:rPr>
          <w:t>5</w:t>
        </w:r>
        <w:r>
          <w:rPr>
            <w:noProof/>
            <w:webHidden/>
          </w:rPr>
          <w:fldChar w:fldCharType="end"/>
        </w:r>
      </w:hyperlink>
    </w:p>
    <w:p w14:paraId="79573DF8" w14:textId="1F31D19F" w:rsidR="00B713B3" w:rsidRDefault="00B713B3">
      <w:pPr>
        <w:pStyle w:val="TOC3"/>
        <w:tabs>
          <w:tab w:val="right" w:leader="dot" w:pos="10456"/>
        </w:tabs>
        <w:rPr>
          <w:rFonts w:cstheme="minorBidi"/>
          <w:noProof/>
          <w:kern w:val="2"/>
          <w:sz w:val="24"/>
          <w:szCs w:val="24"/>
          <w14:ligatures w14:val="standardContextual"/>
        </w:rPr>
      </w:pPr>
      <w:hyperlink w:anchor="_Toc217373002" w:history="1">
        <w:r w:rsidRPr="00314B00">
          <w:rPr>
            <w:rStyle w:val="Hyperlink"/>
            <w:noProof/>
          </w:rPr>
          <w:t>3.2.3 Consultation</w:t>
        </w:r>
        <w:r>
          <w:rPr>
            <w:noProof/>
            <w:webHidden/>
          </w:rPr>
          <w:tab/>
        </w:r>
        <w:r>
          <w:rPr>
            <w:noProof/>
            <w:webHidden/>
          </w:rPr>
          <w:fldChar w:fldCharType="begin"/>
        </w:r>
        <w:r>
          <w:rPr>
            <w:noProof/>
            <w:webHidden/>
          </w:rPr>
          <w:instrText xml:space="preserve"> PAGEREF _Toc217373002 \h </w:instrText>
        </w:r>
        <w:r>
          <w:rPr>
            <w:noProof/>
            <w:webHidden/>
          </w:rPr>
        </w:r>
        <w:r>
          <w:rPr>
            <w:noProof/>
            <w:webHidden/>
          </w:rPr>
          <w:fldChar w:fldCharType="separate"/>
        </w:r>
        <w:r w:rsidR="007339BF">
          <w:rPr>
            <w:noProof/>
            <w:webHidden/>
          </w:rPr>
          <w:t>5</w:t>
        </w:r>
        <w:r>
          <w:rPr>
            <w:noProof/>
            <w:webHidden/>
          </w:rPr>
          <w:fldChar w:fldCharType="end"/>
        </w:r>
      </w:hyperlink>
    </w:p>
    <w:p w14:paraId="22F14C54" w14:textId="17595624" w:rsidR="00B713B3" w:rsidRDefault="00B713B3">
      <w:pPr>
        <w:pStyle w:val="TOC3"/>
        <w:tabs>
          <w:tab w:val="right" w:leader="dot" w:pos="10456"/>
        </w:tabs>
        <w:rPr>
          <w:rFonts w:cstheme="minorBidi"/>
          <w:noProof/>
          <w:kern w:val="2"/>
          <w:sz w:val="24"/>
          <w:szCs w:val="24"/>
          <w14:ligatures w14:val="standardContextual"/>
        </w:rPr>
      </w:pPr>
      <w:hyperlink w:anchor="_Toc217373003" w:history="1">
        <w:r w:rsidRPr="00314B00">
          <w:rPr>
            <w:rStyle w:val="Hyperlink"/>
            <w:noProof/>
          </w:rPr>
          <w:t>3.2.4 Mediation, Conciliation and Arbitration</w:t>
        </w:r>
        <w:r>
          <w:rPr>
            <w:noProof/>
            <w:webHidden/>
          </w:rPr>
          <w:tab/>
        </w:r>
        <w:r>
          <w:rPr>
            <w:noProof/>
            <w:webHidden/>
          </w:rPr>
          <w:fldChar w:fldCharType="begin"/>
        </w:r>
        <w:r>
          <w:rPr>
            <w:noProof/>
            <w:webHidden/>
          </w:rPr>
          <w:instrText xml:space="preserve"> PAGEREF _Toc217373003 \h </w:instrText>
        </w:r>
        <w:r>
          <w:rPr>
            <w:noProof/>
            <w:webHidden/>
          </w:rPr>
        </w:r>
        <w:r>
          <w:rPr>
            <w:noProof/>
            <w:webHidden/>
          </w:rPr>
          <w:fldChar w:fldCharType="separate"/>
        </w:r>
        <w:r w:rsidR="007339BF">
          <w:rPr>
            <w:noProof/>
            <w:webHidden/>
          </w:rPr>
          <w:t>5</w:t>
        </w:r>
        <w:r>
          <w:rPr>
            <w:noProof/>
            <w:webHidden/>
          </w:rPr>
          <w:fldChar w:fldCharType="end"/>
        </w:r>
      </w:hyperlink>
    </w:p>
    <w:p w14:paraId="1E0A0876" w14:textId="14CD4CEA" w:rsidR="00B713B3" w:rsidRDefault="00B713B3">
      <w:pPr>
        <w:pStyle w:val="TOC2"/>
        <w:tabs>
          <w:tab w:val="right" w:leader="dot" w:pos="10456"/>
        </w:tabs>
        <w:rPr>
          <w:rFonts w:cstheme="minorBidi"/>
          <w:i w:val="0"/>
          <w:iCs w:val="0"/>
          <w:noProof/>
          <w:kern w:val="2"/>
          <w:sz w:val="24"/>
          <w:szCs w:val="24"/>
          <w14:ligatures w14:val="standardContextual"/>
        </w:rPr>
      </w:pPr>
      <w:hyperlink w:anchor="_Toc217373004" w:history="1">
        <w:r w:rsidRPr="00314B00">
          <w:rPr>
            <w:rStyle w:val="Hyperlink"/>
            <w:noProof/>
          </w:rPr>
          <w:t>Retention</w:t>
        </w:r>
        <w:r>
          <w:rPr>
            <w:noProof/>
            <w:webHidden/>
          </w:rPr>
          <w:tab/>
        </w:r>
        <w:r>
          <w:rPr>
            <w:noProof/>
            <w:webHidden/>
          </w:rPr>
          <w:fldChar w:fldCharType="begin"/>
        </w:r>
        <w:r>
          <w:rPr>
            <w:noProof/>
            <w:webHidden/>
          </w:rPr>
          <w:instrText xml:space="preserve"> PAGEREF _Toc217373004 \h </w:instrText>
        </w:r>
        <w:r>
          <w:rPr>
            <w:noProof/>
            <w:webHidden/>
          </w:rPr>
        </w:r>
        <w:r>
          <w:rPr>
            <w:noProof/>
            <w:webHidden/>
          </w:rPr>
          <w:fldChar w:fldCharType="separate"/>
        </w:r>
        <w:r w:rsidR="007339BF">
          <w:rPr>
            <w:noProof/>
            <w:webHidden/>
          </w:rPr>
          <w:t>6</w:t>
        </w:r>
        <w:r>
          <w:rPr>
            <w:noProof/>
            <w:webHidden/>
          </w:rPr>
          <w:fldChar w:fldCharType="end"/>
        </w:r>
      </w:hyperlink>
    </w:p>
    <w:p w14:paraId="01F35776" w14:textId="2F22EC99" w:rsidR="00B713B3" w:rsidRDefault="00B713B3">
      <w:pPr>
        <w:pStyle w:val="TOC2"/>
        <w:tabs>
          <w:tab w:val="right" w:leader="dot" w:pos="10456"/>
        </w:tabs>
        <w:rPr>
          <w:rFonts w:cstheme="minorBidi"/>
          <w:i w:val="0"/>
          <w:iCs w:val="0"/>
          <w:noProof/>
          <w:kern w:val="2"/>
          <w:sz w:val="24"/>
          <w:szCs w:val="24"/>
          <w14:ligatures w14:val="standardContextual"/>
        </w:rPr>
      </w:pPr>
      <w:hyperlink w:anchor="_Toc217373005" w:history="1">
        <w:r w:rsidRPr="00314B00">
          <w:rPr>
            <w:rStyle w:val="Hyperlink"/>
            <w:noProof/>
          </w:rPr>
          <w:t>Personal Data</w:t>
        </w:r>
        <w:r>
          <w:rPr>
            <w:noProof/>
            <w:webHidden/>
          </w:rPr>
          <w:tab/>
        </w:r>
        <w:r>
          <w:rPr>
            <w:noProof/>
            <w:webHidden/>
          </w:rPr>
          <w:fldChar w:fldCharType="begin"/>
        </w:r>
        <w:r>
          <w:rPr>
            <w:noProof/>
            <w:webHidden/>
          </w:rPr>
          <w:instrText xml:space="preserve"> PAGEREF _Toc217373005 \h </w:instrText>
        </w:r>
        <w:r>
          <w:rPr>
            <w:noProof/>
            <w:webHidden/>
          </w:rPr>
        </w:r>
        <w:r>
          <w:rPr>
            <w:noProof/>
            <w:webHidden/>
          </w:rPr>
          <w:fldChar w:fldCharType="separate"/>
        </w:r>
        <w:r w:rsidR="007339BF">
          <w:rPr>
            <w:noProof/>
            <w:webHidden/>
          </w:rPr>
          <w:t>6</w:t>
        </w:r>
        <w:r>
          <w:rPr>
            <w:noProof/>
            <w:webHidden/>
          </w:rPr>
          <w:fldChar w:fldCharType="end"/>
        </w:r>
      </w:hyperlink>
    </w:p>
    <w:p w14:paraId="638D6E3C" w14:textId="6F6EED02" w:rsidR="0043742E" w:rsidRPr="004E363B" w:rsidRDefault="00CB62B6" w:rsidP="00CB62B6">
      <w:pPr>
        <w:rPr>
          <w:rFonts w:cstheme="minorHAnsi"/>
          <w:b/>
          <w:bCs/>
          <w:caps/>
          <w:sz w:val="24"/>
        </w:rPr>
      </w:pPr>
      <w:r>
        <w:rPr>
          <w:rFonts w:cstheme="minorHAnsi"/>
          <w:b/>
          <w:bCs/>
          <w:caps/>
          <w:sz w:val="24"/>
        </w:rPr>
        <w:fldChar w:fldCharType="end"/>
      </w:r>
    </w:p>
    <w:p w14:paraId="73925C1C" w14:textId="77777777" w:rsidR="008C4984" w:rsidRDefault="008C4984">
      <w:pPr>
        <w:rPr>
          <w:b/>
          <w:bCs/>
          <w:caps/>
          <w:color w:val="FFFFFF" w:themeColor="background1"/>
          <w:spacing w:val="15"/>
          <w:szCs w:val="22"/>
        </w:rPr>
      </w:pPr>
      <w:r>
        <w:br w:type="page"/>
      </w:r>
    </w:p>
    <w:p w14:paraId="07719792" w14:textId="4E0366FA" w:rsidR="00CB62B6" w:rsidRPr="008C4984" w:rsidRDefault="00CB62B6" w:rsidP="008C4984">
      <w:pPr>
        <w:pStyle w:val="Heading1"/>
      </w:pPr>
      <w:bookmarkStart w:id="0" w:name="_Toc217372992"/>
      <w:r w:rsidRPr="008C4984">
        <w:lastRenderedPageBreak/>
        <w:t>Introduction</w:t>
      </w:r>
      <w:bookmarkEnd w:id="0"/>
      <w:r w:rsidRPr="008C4984">
        <w:t xml:space="preserve"> </w:t>
      </w:r>
    </w:p>
    <w:p w14:paraId="70D4B03E" w14:textId="6CCE3A62" w:rsidR="00612B12" w:rsidRDefault="00AB523D" w:rsidP="00035F1B">
      <w:r>
        <w:t xml:space="preserve">It is the policy of the Clerk of Tynwald’s Office to encourage effective communications with staff members and to ensure </w:t>
      </w:r>
      <w:r w:rsidR="00DF346E">
        <w:t>that good relationships are maintained between staff and the Clerk of Tynwald as the employer.</w:t>
      </w:r>
      <w:r w:rsidR="007B1E09">
        <w:t xml:space="preserve"> </w:t>
      </w:r>
      <w:r w:rsidR="00DF346E">
        <w:t>This policy sets out our approach to employee relations and industrial relations.</w:t>
      </w:r>
      <w:r w:rsidR="007B1E09">
        <w:t xml:space="preserve"> </w:t>
      </w:r>
    </w:p>
    <w:p w14:paraId="3937583B" w14:textId="1BB94538" w:rsidR="00DF346E" w:rsidRDefault="00DF346E" w:rsidP="00035F1B">
      <w:r>
        <w:t>This policy will be regularly reviewed and may be changed from time to time.</w:t>
      </w:r>
    </w:p>
    <w:p w14:paraId="2B70C856" w14:textId="0CE99267" w:rsidR="00CB62B6" w:rsidRDefault="00CB62B6" w:rsidP="008C4984">
      <w:pPr>
        <w:pStyle w:val="Heading2"/>
      </w:pPr>
      <w:bookmarkStart w:id="1" w:name="_Toc217372993"/>
      <w:r>
        <w:t>Linked Documents</w:t>
      </w:r>
      <w:bookmarkEnd w:id="1"/>
    </w:p>
    <w:p w14:paraId="35E1F898" w14:textId="02374CF0" w:rsidR="00612B12" w:rsidRPr="001051DA" w:rsidRDefault="002241F6" w:rsidP="004E363B">
      <w:pPr>
        <w:ind w:left="360"/>
      </w:pPr>
      <w:r>
        <w:t>This policy</w:t>
      </w:r>
      <w:r w:rsidR="001D33AC">
        <w:t xml:space="preserve"> complies with all relevant legislation including</w:t>
      </w:r>
      <w:r w:rsidR="00604C36">
        <w:t xml:space="preserve"> the</w:t>
      </w:r>
      <w:r w:rsidR="001D33AC">
        <w:t xml:space="preserve"> Equality Act 2017</w:t>
      </w:r>
      <w:r w:rsidR="00440A6E">
        <w:t xml:space="preserve"> and </w:t>
      </w:r>
      <w:r w:rsidR="001D33AC">
        <w:t>the Employment Act 2006</w:t>
      </w:r>
      <w:r w:rsidR="00571483">
        <w:t xml:space="preserve"> and the Code of Practice on Time off for Trade Union Duties and Activities</w:t>
      </w:r>
      <w:r w:rsidR="001D33AC">
        <w:t>.</w:t>
      </w:r>
      <w:r w:rsidR="007B1E09">
        <w:t xml:space="preserve"> </w:t>
      </w:r>
    </w:p>
    <w:p w14:paraId="0A302475" w14:textId="1BCDA61D" w:rsidR="002241F6" w:rsidRDefault="00E923B5" w:rsidP="004E363B">
      <w:pPr>
        <w:ind w:left="360"/>
      </w:pPr>
      <w:r>
        <w:t>This policy may</w:t>
      </w:r>
      <w:r w:rsidR="001D33AC">
        <w:t xml:space="preserve"> be read in conjunction with</w:t>
      </w:r>
      <w:r w:rsidR="00612B12">
        <w:t xml:space="preserve"> the</w:t>
      </w:r>
      <w:r w:rsidR="002241F6">
        <w:t>:</w:t>
      </w:r>
    </w:p>
    <w:p w14:paraId="218D5D1B" w14:textId="54F884B4" w:rsidR="00351B6C" w:rsidRDefault="00ED4D62" w:rsidP="004E363B">
      <w:pPr>
        <w:pStyle w:val="ListParagraph"/>
        <w:numPr>
          <w:ilvl w:val="0"/>
          <w:numId w:val="4"/>
        </w:numPr>
        <w:spacing w:before="0" w:after="160" w:line="259" w:lineRule="auto"/>
        <w:ind w:left="1080"/>
      </w:pPr>
      <w:r>
        <w:t>Grievance Policy and Procedure</w:t>
      </w:r>
    </w:p>
    <w:p w14:paraId="5D07DB29" w14:textId="7F7345F2" w:rsidR="00ED4D62" w:rsidRPr="00035F1B" w:rsidRDefault="00ED4D62" w:rsidP="004E363B">
      <w:pPr>
        <w:pStyle w:val="ListParagraph"/>
        <w:numPr>
          <w:ilvl w:val="0"/>
          <w:numId w:val="4"/>
        </w:numPr>
        <w:spacing w:before="0" w:after="160" w:line="259" w:lineRule="auto"/>
        <w:ind w:left="1080"/>
      </w:pPr>
      <w:r>
        <w:t>Disciplinary Policy and Procedure</w:t>
      </w:r>
    </w:p>
    <w:p w14:paraId="08B56C12" w14:textId="77777777" w:rsidR="008C4984" w:rsidRDefault="008C4984" w:rsidP="008C4984">
      <w:pPr>
        <w:pStyle w:val="Heading2"/>
      </w:pPr>
      <w:bookmarkStart w:id="2" w:name="_Toc217372994"/>
      <w:r>
        <w:t>Scope</w:t>
      </w:r>
      <w:bookmarkEnd w:id="2"/>
    </w:p>
    <w:p w14:paraId="32FF9B33" w14:textId="579A70A6" w:rsidR="008C4984" w:rsidRPr="00335935" w:rsidRDefault="008C4984" w:rsidP="008C4984">
      <w:pPr>
        <w:ind w:left="360"/>
      </w:pPr>
      <w:r>
        <w:t xml:space="preserve">This policy applies to all </w:t>
      </w:r>
      <w:r w:rsidR="00E923B5">
        <w:t xml:space="preserve">employees, casual workers, </w:t>
      </w:r>
      <w:r>
        <w:t xml:space="preserve">interns and those on work experience, who work in the Office of the Clerk of Tynwald. </w:t>
      </w:r>
    </w:p>
    <w:p w14:paraId="12F1B0E6" w14:textId="77777777" w:rsidR="008C4984" w:rsidRDefault="008C4984" w:rsidP="008C4984">
      <w:pPr>
        <w:pStyle w:val="Heading2"/>
      </w:pPr>
      <w:bookmarkStart w:id="3" w:name="_Toc178867416"/>
      <w:bookmarkStart w:id="4" w:name="_Toc217372995"/>
      <w:r>
        <w:t>Key Contacts</w:t>
      </w:r>
      <w:bookmarkEnd w:id="3"/>
      <w:bookmarkEnd w:id="4"/>
    </w:p>
    <w:p w14:paraId="5D1C11F6" w14:textId="77777777" w:rsidR="008C4984" w:rsidRPr="00A203AF" w:rsidRDefault="008C4984" w:rsidP="008C4984">
      <w:pPr>
        <w:ind w:left="360"/>
      </w:pPr>
      <w:r w:rsidRPr="00A203AF">
        <w:t xml:space="preserve">Responsible Division: Corporate and Engagement </w:t>
      </w:r>
    </w:p>
    <w:p w14:paraId="18EA033B" w14:textId="77777777" w:rsidR="008C4984" w:rsidRDefault="008C4984" w:rsidP="008C4984">
      <w:pPr>
        <w:ind w:left="360"/>
      </w:pPr>
      <w:r w:rsidRPr="00A203AF">
        <w:t>Owner: The Clerk of Tynwald</w:t>
      </w:r>
    </w:p>
    <w:p w14:paraId="67EAF77D" w14:textId="77777777" w:rsidR="00543339" w:rsidRDefault="00543339">
      <w:pPr>
        <w:rPr>
          <w:b/>
          <w:bCs/>
          <w:caps/>
          <w:color w:val="FFFFFF" w:themeColor="background1"/>
          <w:spacing w:val="15"/>
          <w:szCs w:val="22"/>
        </w:rPr>
      </w:pPr>
      <w:r>
        <w:br w:type="page"/>
      </w:r>
    </w:p>
    <w:p w14:paraId="40B758DB" w14:textId="756612C5" w:rsidR="001C0914" w:rsidRPr="008C4984" w:rsidRDefault="00144C35" w:rsidP="008C4984">
      <w:pPr>
        <w:pStyle w:val="Heading1"/>
      </w:pPr>
      <w:bookmarkStart w:id="5" w:name="_Toc217372996"/>
      <w:r w:rsidRPr="008C4984">
        <w:lastRenderedPageBreak/>
        <w:t>Key P</w:t>
      </w:r>
      <w:r w:rsidR="001C0914" w:rsidRPr="008C4984">
        <w:t>rinciples</w:t>
      </w:r>
      <w:bookmarkEnd w:id="5"/>
    </w:p>
    <w:p w14:paraId="54D8AC8A" w14:textId="018BB1AA" w:rsidR="001C0914" w:rsidRDefault="001C0914" w:rsidP="001C0914">
      <w:r>
        <w:t>The following princip</w:t>
      </w:r>
      <w:r w:rsidR="00ED4D62">
        <w:t>les will apply to this policy</w:t>
      </w:r>
      <w:r>
        <w:t>:</w:t>
      </w:r>
    </w:p>
    <w:p w14:paraId="47609B41" w14:textId="6D13DC9A" w:rsidR="00ED4D62" w:rsidRDefault="00090984" w:rsidP="00D87FC2">
      <w:pPr>
        <w:pStyle w:val="ListParagraph"/>
        <w:numPr>
          <w:ilvl w:val="0"/>
          <w:numId w:val="4"/>
        </w:numPr>
      </w:pPr>
      <w:r>
        <w:t>The Clerk of Tynwald’s Office endeavours to ensure the free flow of information about issues affecting staff and will establish appropriate mechanisms for seeking employees’ views through consultation on appropriate matters.</w:t>
      </w:r>
    </w:p>
    <w:p w14:paraId="206CF586" w14:textId="44A46141" w:rsidR="00090984" w:rsidRDefault="00090984" w:rsidP="00D87FC2">
      <w:pPr>
        <w:pStyle w:val="ListParagraph"/>
        <w:numPr>
          <w:ilvl w:val="0"/>
          <w:numId w:val="4"/>
        </w:numPr>
      </w:pPr>
      <w:r>
        <w:t>Industrial relations will be managed to strike a fair but realistic balance between the operational requirements of the Clerk of Tynwald’s Office in the provision of services and the reasonable needs and aspirations of staff.</w:t>
      </w:r>
    </w:p>
    <w:p w14:paraId="4237438C" w14:textId="32C19ED3" w:rsidR="00561C77" w:rsidRDefault="00561C77" w:rsidP="00D87FC2">
      <w:pPr>
        <w:pStyle w:val="ListParagraph"/>
        <w:numPr>
          <w:ilvl w:val="0"/>
          <w:numId w:val="4"/>
        </w:numPr>
      </w:pPr>
      <w:r>
        <w:t>As a separate employer, the Clerk of Tynwald’s Office is not bound by the decisions of the Public Services Commission.</w:t>
      </w:r>
      <w:r w:rsidR="007B1E09">
        <w:t xml:space="preserve"> </w:t>
      </w:r>
      <w:r>
        <w:t>The Public Services Commission makes decisions relating to the employment of its employees, including civil servants, manual and craft workers and DESC staff.</w:t>
      </w:r>
      <w:r w:rsidR="007B1E09">
        <w:t xml:space="preserve"> </w:t>
      </w:r>
      <w:r>
        <w:t xml:space="preserve">The Clerk of Tynwald makes decisions relating to staff of the Office of the Clerk of Tynwald. </w:t>
      </w:r>
    </w:p>
    <w:p w14:paraId="0E6F7429" w14:textId="2FF5BF9C" w:rsidR="00561C77" w:rsidRDefault="00561C77" w:rsidP="00D87FC2">
      <w:pPr>
        <w:pStyle w:val="ListParagraph"/>
        <w:numPr>
          <w:ilvl w:val="0"/>
          <w:numId w:val="4"/>
        </w:numPr>
      </w:pPr>
      <w:r>
        <w:t>Clerk of Tynwald’s Office staff who choose to transfer to posts in other areas of the Isle of Man Government are not guaranteed to retain their continuity of service or to transfer on the same terms and conditions of employment.</w:t>
      </w:r>
    </w:p>
    <w:p w14:paraId="03E83AD9" w14:textId="77777777" w:rsidR="00543339" w:rsidRDefault="00543339">
      <w:pPr>
        <w:rPr>
          <w:b/>
          <w:bCs/>
          <w:caps/>
          <w:color w:val="FFFFFF" w:themeColor="background1"/>
          <w:spacing w:val="15"/>
          <w:szCs w:val="22"/>
        </w:rPr>
      </w:pPr>
      <w:r>
        <w:br w:type="page"/>
      </w:r>
    </w:p>
    <w:p w14:paraId="12770B73" w14:textId="3C257437" w:rsidR="000B758E" w:rsidRPr="008C4984" w:rsidRDefault="00612B12" w:rsidP="008C4984">
      <w:pPr>
        <w:pStyle w:val="Heading1"/>
      </w:pPr>
      <w:bookmarkStart w:id="6" w:name="_Toc217372997"/>
      <w:r w:rsidRPr="008C4984">
        <w:lastRenderedPageBreak/>
        <w:t>Policy</w:t>
      </w:r>
      <w:bookmarkEnd w:id="6"/>
    </w:p>
    <w:p w14:paraId="0AA6F970" w14:textId="3BA70F39" w:rsidR="002241F6" w:rsidRDefault="00090984" w:rsidP="008C4984">
      <w:pPr>
        <w:pStyle w:val="Heading2"/>
      </w:pPr>
      <w:bookmarkStart w:id="7" w:name="_Toc217372998"/>
      <w:r>
        <w:t>Employee Relations</w:t>
      </w:r>
      <w:bookmarkEnd w:id="7"/>
    </w:p>
    <w:p w14:paraId="3BC5D158" w14:textId="713A688B" w:rsidR="00612B12" w:rsidRDefault="00090984" w:rsidP="00090984">
      <w:pPr>
        <w:pStyle w:val="ListParagraph"/>
        <w:numPr>
          <w:ilvl w:val="0"/>
          <w:numId w:val="28"/>
        </w:numPr>
      </w:pPr>
      <w:r>
        <w:t xml:space="preserve">The Clerk of Tynwald’s Office will strive to foster good relations with staff </w:t>
      </w:r>
      <w:r w:rsidR="00571483">
        <w:t>to</w:t>
      </w:r>
      <w:r>
        <w:t xml:space="preserve"> reflect the interests of both parties and seek joint solutions to work related problems, wherever possible.</w:t>
      </w:r>
    </w:p>
    <w:p w14:paraId="707B872B" w14:textId="68609DE1" w:rsidR="00612B12" w:rsidRDefault="00090984" w:rsidP="00090984">
      <w:pPr>
        <w:pStyle w:val="ListParagraph"/>
        <w:numPr>
          <w:ilvl w:val="0"/>
          <w:numId w:val="28"/>
        </w:numPr>
      </w:pPr>
      <w:r>
        <w:t>The right, as it exists under law, will be protected of all employees to belong to any staff associations or any professional or other body or trade union of their choice, which will admit them under their rules of membership</w:t>
      </w:r>
      <w:r w:rsidR="00144C35">
        <w:t>.</w:t>
      </w:r>
    </w:p>
    <w:p w14:paraId="40D31534" w14:textId="6BA1CF6B" w:rsidR="002B4CD7" w:rsidRDefault="002B4CD7" w:rsidP="00090984">
      <w:pPr>
        <w:pStyle w:val="ListParagraph"/>
        <w:numPr>
          <w:ilvl w:val="0"/>
          <w:numId w:val="28"/>
        </w:numPr>
      </w:pPr>
      <w:r>
        <w:t>The right, as it exists under law, will be protected of all employees to choose not to belong to any staff associations or any professional or any other body or trade union.</w:t>
      </w:r>
    </w:p>
    <w:p w14:paraId="518B5817" w14:textId="67D99932" w:rsidR="00090984" w:rsidRDefault="00090984" w:rsidP="00090984">
      <w:pPr>
        <w:pStyle w:val="ListParagraph"/>
        <w:numPr>
          <w:ilvl w:val="0"/>
          <w:numId w:val="28"/>
        </w:numPr>
      </w:pPr>
      <w:r>
        <w:t>Dealings with employees and their representatives will be conducted in a frank, fair and constructive manner which aims to create an atmosphere of mutual trust and respect and helps to secure a collaborative working environment.</w:t>
      </w:r>
    </w:p>
    <w:p w14:paraId="52F2101D" w14:textId="1A2934F3" w:rsidR="00090984" w:rsidRDefault="00090984" w:rsidP="00090984">
      <w:pPr>
        <w:pStyle w:val="ListParagraph"/>
        <w:numPr>
          <w:ilvl w:val="0"/>
          <w:numId w:val="28"/>
        </w:numPr>
      </w:pPr>
      <w:r>
        <w:t>A joint consultative approach will be adopted for discussion o</w:t>
      </w:r>
      <w:r w:rsidR="00E923B5">
        <w:t>f</w:t>
      </w:r>
      <w:r>
        <w:t xml:space="preserve"> certain issues</w:t>
      </w:r>
      <w:r w:rsidR="00D779A7">
        <w:t xml:space="preserve">, for example, working practices, of mutual concern </w:t>
      </w:r>
      <w:r w:rsidR="00E923B5">
        <w:t>to</w:t>
      </w:r>
      <w:r w:rsidR="00D779A7">
        <w:t xml:space="preserve"> involve and</w:t>
      </w:r>
      <w:r w:rsidR="00E923B5">
        <w:t xml:space="preserve"> encourage</w:t>
      </w:r>
      <w:r w:rsidR="00D779A7">
        <w:t xml:space="preserve"> participation of staff in the interests of promoting efficiency, smooth working and economy.</w:t>
      </w:r>
    </w:p>
    <w:p w14:paraId="03DAEA57" w14:textId="3E1A45AE" w:rsidR="00D779A7" w:rsidRDefault="00D779A7" w:rsidP="00090984">
      <w:pPr>
        <w:pStyle w:val="ListParagraph"/>
        <w:numPr>
          <w:ilvl w:val="0"/>
          <w:numId w:val="28"/>
        </w:numPr>
      </w:pPr>
      <w:r>
        <w:t>All staff have access to fair and effective procedure</w:t>
      </w:r>
      <w:r w:rsidR="00E923B5">
        <w:t>s</w:t>
      </w:r>
      <w:r>
        <w:t xml:space="preserve"> for the resolution of grievances relating to their employment, which will be operated openly and equitably.</w:t>
      </w:r>
    </w:p>
    <w:p w14:paraId="06D02A74" w14:textId="4A5BB3B5" w:rsidR="00D779A7" w:rsidRDefault="00D779A7" w:rsidP="00090984">
      <w:pPr>
        <w:pStyle w:val="ListParagraph"/>
        <w:numPr>
          <w:ilvl w:val="0"/>
          <w:numId w:val="28"/>
        </w:numPr>
      </w:pPr>
      <w:r>
        <w:t xml:space="preserve">All staff </w:t>
      </w:r>
      <w:r w:rsidR="00571483">
        <w:t xml:space="preserve">have access to </w:t>
      </w:r>
      <w:r>
        <w:t>the disciplinary procedures and</w:t>
      </w:r>
      <w:r w:rsidR="00E923B5">
        <w:t xml:space="preserve"> an</w:t>
      </w:r>
      <w:r>
        <w:t xml:space="preserve"> appeals process, which will be operated fairly and consistently.</w:t>
      </w:r>
    </w:p>
    <w:p w14:paraId="1B56D4ED" w14:textId="77777777" w:rsidR="00D779A7" w:rsidRPr="00612B12" w:rsidRDefault="00D779A7" w:rsidP="00D779A7">
      <w:pPr>
        <w:pStyle w:val="ListParagraph"/>
      </w:pPr>
    </w:p>
    <w:p w14:paraId="6FE7D1C5" w14:textId="6AD20E68" w:rsidR="00571483" w:rsidRDefault="00D779A7" w:rsidP="00571483">
      <w:pPr>
        <w:pStyle w:val="Heading2"/>
      </w:pPr>
      <w:bookmarkStart w:id="8" w:name="_Toc217372999"/>
      <w:r>
        <w:t>Industrial Relations</w:t>
      </w:r>
      <w:bookmarkEnd w:id="8"/>
    </w:p>
    <w:p w14:paraId="7EABD40D" w14:textId="66D970F5" w:rsidR="00D779A7" w:rsidRDefault="00D779A7" w:rsidP="00571483">
      <w:pPr>
        <w:pStyle w:val="ListParagraph"/>
        <w:numPr>
          <w:ilvl w:val="0"/>
          <w:numId w:val="31"/>
        </w:numPr>
      </w:pPr>
      <w:r>
        <w:t>The Clerk of Tynwald’s Office has adopted certain pay and conditions analogous to the Civil Service Regulations and the pay scales as set by the PSC.</w:t>
      </w:r>
      <w:r w:rsidR="007B1E09">
        <w:t xml:space="preserve"> </w:t>
      </w:r>
      <w:r w:rsidRPr="007B1E09">
        <w:t xml:space="preserve">As such, The Clerk of Tynwald’s Office </w:t>
      </w:r>
      <w:r w:rsidR="007372D1" w:rsidRPr="007B1E09">
        <w:t>chooses to follow decisions made through</w:t>
      </w:r>
      <w:r w:rsidRPr="007B1E09">
        <w:t xml:space="preserve"> the collective bargaining arrangements</w:t>
      </w:r>
      <w:r>
        <w:t xml:space="preserve"> as set out by the Joint Negotiat</w:t>
      </w:r>
      <w:r w:rsidR="00571483">
        <w:t>ing</w:t>
      </w:r>
      <w:r>
        <w:t xml:space="preserve"> Committee</w:t>
      </w:r>
      <w:r w:rsidR="007372D1">
        <w:t xml:space="preserve"> in relation to pay and may also choose to follow other decisions,</w:t>
      </w:r>
      <w:r w:rsidR="00571483">
        <w:t xml:space="preserve"> for example in relation to annual leave,</w:t>
      </w:r>
      <w:r w:rsidR="007372D1">
        <w:t xml:space="preserve"> as appropriate to the Clerk of Tynwald’s Office</w:t>
      </w:r>
      <w:r>
        <w:t>.</w:t>
      </w:r>
      <w:r w:rsidR="007B1E09">
        <w:t xml:space="preserve"> </w:t>
      </w:r>
      <w:r w:rsidR="007372D1">
        <w:t xml:space="preserve"> The final decision on whether to </w:t>
      </w:r>
      <w:r w:rsidR="00571483">
        <w:t>adopt practices resulting from</w:t>
      </w:r>
      <w:r w:rsidR="007372D1">
        <w:t xml:space="preserve"> such decisions lies with the Clerk of Tynwald. </w:t>
      </w:r>
    </w:p>
    <w:p w14:paraId="12863997" w14:textId="684741D7" w:rsidR="00553E65" w:rsidRDefault="00D779A7" w:rsidP="00571483">
      <w:pPr>
        <w:pStyle w:val="ListParagraph"/>
        <w:numPr>
          <w:ilvl w:val="0"/>
          <w:numId w:val="31"/>
        </w:numPr>
      </w:pPr>
      <w:r>
        <w:t xml:space="preserve">The Clerk of Tynwald’s Office </w:t>
      </w:r>
      <w:r w:rsidR="00553E65">
        <w:t>will maintain a constructive relationship with registered trade unions recognised as representing the interests of staff.</w:t>
      </w:r>
    </w:p>
    <w:p w14:paraId="78640AA6" w14:textId="78032C64" w:rsidR="00553E65" w:rsidRDefault="00553E65" w:rsidP="00571483">
      <w:pPr>
        <w:pStyle w:val="ListParagraph"/>
        <w:numPr>
          <w:ilvl w:val="0"/>
          <w:numId w:val="31"/>
        </w:numPr>
      </w:pPr>
      <w:r>
        <w:t xml:space="preserve">The Clerk of Tynwald’s Office will </w:t>
      </w:r>
      <w:r w:rsidR="00604C36">
        <w:t xml:space="preserve">seek to </w:t>
      </w:r>
      <w:r>
        <w:t xml:space="preserve">engage with registered trade unions recognised as representing the interests of staff </w:t>
      </w:r>
      <w:r w:rsidR="00604C36">
        <w:t xml:space="preserve">as necessary </w:t>
      </w:r>
      <w:r>
        <w:t>in relation to conditions of employment.</w:t>
      </w:r>
    </w:p>
    <w:p w14:paraId="66FDC1DB" w14:textId="6BA3DABE" w:rsidR="00410B08" w:rsidRDefault="00410B08" w:rsidP="00410B08">
      <w:pPr>
        <w:pStyle w:val="Heading3"/>
      </w:pPr>
      <w:bookmarkStart w:id="9" w:name="_Toc217373000"/>
      <w:r>
        <w:t>3.2.1 Recognition</w:t>
      </w:r>
      <w:bookmarkEnd w:id="9"/>
    </w:p>
    <w:p w14:paraId="41D74BDA" w14:textId="485D9D95" w:rsidR="00410B08" w:rsidRPr="00410B08" w:rsidRDefault="00410B08" w:rsidP="00E555DA">
      <w:pPr>
        <w:pStyle w:val="ListParagraph"/>
        <w:numPr>
          <w:ilvl w:val="0"/>
          <w:numId w:val="32"/>
        </w:numPr>
      </w:pPr>
      <w:r>
        <w:t>The Clerk of Tynwald’s Office currently only recognises Prospect and Unite the Union.</w:t>
      </w:r>
      <w:r w:rsidR="007B1E09">
        <w:t xml:space="preserve"> </w:t>
      </w:r>
      <w:r>
        <w:t>Currently only Prospect and Unite the Union will be included in any</w:t>
      </w:r>
      <w:r w:rsidR="00E555DA">
        <w:t xml:space="preserve"> consultation process and</w:t>
      </w:r>
      <w:r>
        <w:t xml:space="preserve"> formal agreements affecting the terms and conditions of staff members and in matters such as discipline, capability and grievance</w:t>
      </w:r>
      <w:r w:rsidR="00856FA9">
        <w:t xml:space="preserve"> policy</w:t>
      </w:r>
      <w:r>
        <w:t>.</w:t>
      </w:r>
      <w:r w:rsidR="00856FA9">
        <w:t xml:space="preserve"> However, this does not limit the ability of staff to bring a representative of any Union to a meeting about their individual case. </w:t>
      </w:r>
    </w:p>
    <w:p w14:paraId="2B8725BC" w14:textId="71FA5B5D" w:rsidR="00553E65" w:rsidRDefault="00553E65" w:rsidP="00553E65">
      <w:pPr>
        <w:pStyle w:val="Heading3"/>
      </w:pPr>
      <w:bookmarkStart w:id="10" w:name="_Toc217373001"/>
      <w:r>
        <w:lastRenderedPageBreak/>
        <w:t>3.2.2 Facilities for Trade Union Activities</w:t>
      </w:r>
      <w:bookmarkEnd w:id="10"/>
    </w:p>
    <w:p w14:paraId="22E5FB80" w14:textId="0D5317BA" w:rsidR="0057528B" w:rsidRDefault="00553E65" w:rsidP="00E555DA">
      <w:pPr>
        <w:pStyle w:val="ListParagraph"/>
        <w:numPr>
          <w:ilvl w:val="0"/>
          <w:numId w:val="33"/>
        </w:numPr>
      </w:pPr>
      <w:r>
        <w:t xml:space="preserve">As set out in </w:t>
      </w:r>
      <w:r w:rsidR="002B4CD7">
        <w:t>the Employment Act 2006</w:t>
      </w:r>
      <w:r>
        <w:t xml:space="preserve">, facilities will be given to employees who are accredited representatives of </w:t>
      </w:r>
      <w:r w:rsidR="002B4CD7">
        <w:t xml:space="preserve">recognised unions, currently </w:t>
      </w:r>
      <w:r>
        <w:t>Prospect and Unite unions, including reasonable paid time off work to conduct Prospect and Unite business in certain circumstances and the possible use of official premises.</w:t>
      </w:r>
      <w:r w:rsidR="007B1E09">
        <w:t xml:space="preserve"> </w:t>
      </w:r>
      <w:r w:rsidR="0057528B">
        <w:t xml:space="preserve">In all circumstances it is the responsibility of the union representative to obtain the prior </w:t>
      </w:r>
      <w:r w:rsidR="00E555DA">
        <w:t>agreement</w:t>
      </w:r>
      <w:r w:rsidR="0057528B">
        <w:t xml:space="preserve"> of the line manager to attend such </w:t>
      </w:r>
      <w:r w:rsidR="002B4CD7">
        <w:t>meetings,</w:t>
      </w:r>
      <w:r w:rsidR="0057528B">
        <w:t xml:space="preserve"> and it is expected that the timing of such meetings is arranged </w:t>
      </w:r>
      <w:proofErr w:type="gramStart"/>
      <w:r w:rsidR="00E555DA">
        <w:t xml:space="preserve">so </w:t>
      </w:r>
      <w:r w:rsidR="0057528B">
        <w:t>as to</w:t>
      </w:r>
      <w:proofErr w:type="gramEnd"/>
      <w:r w:rsidR="0057528B">
        <w:t xml:space="preserve"> minimise disruption to services</w:t>
      </w:r>
      <w:r w:rsidR="00E555DA">
        <w:t>.</w:t>
      </w:r>
      <w:r w:rsidR="007B1E09">
        <w:t xml:space="preserve"> </w:t>
      </w:r>
      <w:r w:rsidR="0057528B">
        <w:t xml:space="preserve"> </w:t>
      </w:r>
      <w:r w:rsidR="00E555DA">
        <w:t>Final a</w:t>
      </w:r>
      <w:r w:rsidR="0057528B">
        <w:t>pproval</w:t>
      </w:r>
      <w:r w:rsidR="00E555DA">
        <w:t xml:space="preserve"> rests with </w:t>
      </w:r>
      <w:r w:rsidR="0057528B">
        <w:t>the Clerk of Tynwald.</w:t>
      </w:r>
    </w:p>
    <w:p w14:paraId="23DFA989" w14:textId="5FE8C353" w:rsidR="00553E65" w:rsidRDefault="00553E65" w:rsidP="00E555DA">
      <w:pPr>
        <w:ind w:firstLine="720"/>
      </w:pPr>
      <w:r>
        <w:t>Union duties include the following:</w:t>
      </w:r>
    </w:p>
    <w:p w14:paraId="6E79E1A0" w14:textId="44EEBEBF" w:rsidR="005F2A93" w:rsidRDefault="002B4CD7" w:rsidP="005F2A93">
      <w:pPr>
        <w:pStyle w:val="ListParagraph"/>
        <w:numPr>
          <w:ilvl w:val="0"/>
          <w:numId w:val="29"/>
        </w:numPr>
      </w:pPr>
      <w:r>
        <w:t xml:space="preserve"> Duties or training concerned with the negotiations with the Clerk of Tynwald’s Office on terms and conditions of employment, dismissal of staff members, allocation of work, discipline, union membership, facilities for union officials and negotiating, or</w:t>
      </w:r>
    </w:p>
    <w:p w14:paraId="32AD39AB" w14:textId="6F101177" w:rsidR="00FA1B9A" w:rsidRDefault="002B4CD7" w:rsidP="00FA1B9A">
      <w:pPr>
        <w:pStyle w:val="ListParagraph"/>
        <w:numPr>
          <w:ilvl w:val="0"/>
          <w:numId w:val="29"/>
        </w:numPr>
      </w:pPr>
      <w:r>
        <w:t>In relation to other functions which the Clerk of Tynwald has agreed as appropriate for the union.</w:t>
      </w:r>
    </w:p>
    <w:p w14:paraId="472A98BB" w14:textId="77777777" w:rsidR="00FA1B9A" w:rsidRDefault="00FA1B9A" w:rsidP="00FA1B9A">
      <w:pPr>
        <w:pStyle w:val="ListParagraph"/>
      </w:pPr>
    </w:p>
    <w:p w14:paraId="7FC6ACF2" w14:textId="775462D4" w:rsidR="002B4CD7" w:rsidRDefault="0057528B" w:rsidP="00FA1B9A">
      <w:pPr>
        <w:pStyle w:val="ListParagraph"/>
        <w:numPr>
          <w:ilvl w:val="0"/>
          <w:numId w:val="33"/>
        </w:numPr>
      </w:pPr>
      <w:r>
        <w:t>An employee who is a member of</w:t>
      </w:r>
      <w:r w:rsidR="002B4CD7">
        <w:t xml:space="preserve"> a recognised union, currently</w:t>
      </w:r>
      <w:r>
        <w:t xml:space="preserve"> Prospect or Unite the Union</w:t>
      </w:r>
      <w:r w:rsidR="002B4CD7">
        <w:t>,</w:t>
      </w:r>
      <w:r>
        <w:t xml:space="preserve"> will be allowed a reasonable amount </w:t>
      </w:r>
      <w:r w:rsidR="002B4CD7">
        <w:t>of</w:t>
      </w:r>
      <w:r>
        <w:t xml:space="preserve"> </w:t>
      </w:r>
      <w:r w:rsidR="002B4CD7">
        <w:t xml:space="preserve">unpaid </w:t>
      </w:r>
      <w:r>
        <w:t xml:space="preserve">time </w:t>
      </w:r>
      <w:r w:rsidR="002B4CD7">
        <w:t xml:space="preserve">off </w:t>
      </w:r>
      <w:r>
        <w:t xml:space="preserve">during working hours to take part in union activities (excluding activities which constitute industrial action) </w:t>
      </w:r>
      <w:r w:rsidR="002B4CD7">
        <w:t>by prior arrangement with the line manager and it is expected that the timing of such meetings is arranged so as to minimise disruption to services</w:t>
      </w:r>
      <w:r w:rsidR="00FA1B9A">
        <w:t>.</w:t>
      </w:r>
      <w:r w:rsidR="007B1E09">
        <w:t xml:space="preserve"> </w:t>
      </w:r>
      <w:r w:rsidR="00FA1B9A">
        <w:t>Final approval rests with the</w:t>
      </w:r>
      <w:r w:rsidR="002B4CD7">
        <w:t xml:space="preserve"> Clerk of Tynwald.</w:t>
      </w:r>
    </w:p>
    <w:p w14:paraId="68BB200A" w14:textId="2D28B1A8" w:rsidR="00837794" w:rsidRDefault="00837794" w:rsidP="00837794">
      <w:pPr>
        <w:pStyle w:val="Heading3"/>
      </w:pPr>
      <w:bookmarkStart w:id="11" w:name="_Toc217373002"/>
      <w:r>
        <w:t>3.2.3 Consultation</w:t>
      </w:r>
      <w:bookmarkEnd w:id="11"/>
    </w:p>
    <w:p w14:paraId="2B93A2E9" w14:textId="61A34B15" w:rsidR="00837794" w:rsidRDefault="00837794" w:rsidP="00837794">
      <w:r>
        <w:t>Informal meetings may take place from time to time between representatives of the Clerk of Tynwald’s Office and representatives of a recognised union</w:t>
      </w:r>
      <w:r w:rsidR="007372D1">
        <w:t xml:space="preserve"> for the purpose of discussing matters of mutual interest or concern raised by either party.</w:t>
      </w:r>
    </w:p>
    <w:p w14:paraId="05CFBB6D" w14:textId="51BDB810" w:rsidR="007372D1" w:rsidRDefault="007372D1" w:rsidP="007372D1">
      <w:pPr>
        <w:pStyle w:val="Heading3"/>
      </w:pPr>
      <w:bookmarkStart w:id="12" w:name="_Toc217373003"/>
      <w:r>
        <w:t>3.</w:t>
      </w:r>
      <w:r w:rsidR="00410B08">
        <w:t>2</w:t>
      </w:r>
      <w:r>
        <w:t>.</w:t>
      </w:r>
      <w:r w:rsidR="00410B08">
        <w:t>4</w:t>
      </w:r>
      <w:r>
        <w:t xml:space="preserve"> Mediation, Conciliation and A</w:t>
      </w:r>
      <w:r w:rsidR="00E9665A">
        <w:t>r</w:t>
      </w:r>
      <w:r>
        <w:t>bitration</w:t>
      </w:r>
      <w:bookmarkEnd w:id="12"/>
    </w:p>
    <w:p w14:paraId="2BEECED3" w14:textId="17013E1B" w:rsidR="007372D1" w:rsidRDefault="007372D1" w:rsidP="007372D1">
      <w:r>
        <w:t>At all times the Clerk of Tynwald’s Office will strive to settle disagreements in an orderly fashion and to avoid industrial disputes.</w:t>
      </w:r>
      <w:r w:rsidR="007B1E09">
        <w:t xml:space="preserve"> </w:t>
      </w:r>
      <w:r>
        <w:t xml:space="preserve">However, if such disagreements cannot be resolved through negotiation, the Clerk of Tynwald may authorise settlement by </w:t>
      </w:r>
      <w:r w:rsidR="00410B08">
        <w:t>mediation or</w:t>
      </w:r>
      <w:r>
        <w:t xml:space="preserve"> conciliation.</w:t>
      </w:r>
      <w:r w:rsidR="007B1E09">
        <w:t xml:space="preserve"> </w:t>
      </w:r>
      <w:r>
        <w:t xml:space="preserve">Where </w:t>
      </w:r>
      <w:r w:rsidR="00410B08">
        <w:t>a settlement cannot be agreed by such means, the Clerk of Tynwald may authorise independent arbitration, which will be binding on both parties.</w:t>
      </w:r>
      <w:r w:rsidR="007B1E09">
        <w:t xml:space="preserve"> </w:t>
      </w:r>
      <w:r w:rsidR="00410B08">
        <w:t>Ordinarily, the matters which may be referred for arbitration will concern:</w:t>
      </w:r>
    </w:p>
    <w:p w14:paraId="79C0F636" w14:textId="67866F23" w:rsidR="00410B08" w:rsidRDefault="00410B08" w:rsidP="00410B08">
      <w:pPr>
        <w:pStyle w:val="ListParagraph"/>
        <w:numPr>
          <w:ilvl w:val="0"/>
          <w:numId w:val="30"/>
        </w:numPr>
      </w:pPr>
      <w:r>
        <w:t>Pay</w:t>
      </w:r>
    </w:p>
    <w:p w14:paraId="0A932B02" w14:textId="5CE7FBCE" w:rsidR="00410B08" w:rsidRDefault="00410B08" w:rsidP="00410B08">
      <w:pPr>
        <w:pStyle w:val="ListParagraph"/>
        <w:numPr>
          <w:ilvl w:val="0"/>
          <w:numId w:val="30"/>
        </w:numPr>
      </w:pPr>
      <w:r>
        <w:t>Allowances</w:t>
      </w:r>
    </w:p>
    <w:p w14:paraId="2E9E4DA1" w14:textId="44254844" w:rsidR="00410B08" w:rsidRDefault="00410B08" w:rsidP="00410B08">
      <w:pPr>
        <w:pStyle w:val="ListParagraph"/>
        <w:numPr>
          <w:ilvl w:val="0"/>
          <w:numId w:val="30"/>
        </w:numPr>
      </w:pPr>
      <w:r>
        <w:t>Hours of work</w:t>
      </w:r>
    </w:p>
    <w:p w14:paraId="1BA3A49B" w14:textId="3F78F0C3" w:rsidR="00410B08" w:rsidRDefault="00410B08" w:rsidP="00410B08">
      <w:pPr>
        <w:pStyle w:val="ListParagraph"/>
        <w:numPr>
          <w:ilvl w:val="0"/>
          <w:numId w:val="30"/>
        </w:numPr>
      </w:pPr>
      <w:r>
        <w:t>Annual leave.</w:t>
      </w:r>
    </w:p>
    <w:p w14:paraId="2138D5E3" w14:textId="77777777" w:rsidR="00410B08" w:rsidRPr="007372D1" w:rsidRDefault="00410B08" w:rsidP="00410B08"/>
    <w:p w14:paraId="3030927B" w14:textId="03E5B555" w:rsidR="005F2A93" w:rsidRDefault="005F2A93" w:rsidP="0057528B"/>
    <w:p w14:paraId="7D702E2D" w14:textId="618DD3F9" w:rsidR="00543339" w:rsidRDefault="00543339">
      <w:pPr>
        <w:rPr>
          <w:b/>
          <w:bCs/>
          <w:caps/>
          <w:color w:val="FFFFFF" w:themeColor="background1"/>
          <w:spacing w:val="15"/>
          <w:szCs w:val="22"/>
        </w:rPr>
      </w:pPr>
    </w:p>
    <w:p w14:paraId="7454E301" w14:textId="7F265AA3" w:rsidR="008C4984" w:rsidRPr="00A203AF" w:rsidRDefault="008C4984" w:rsidP="00671A99">
      <w:pPr>
        <w:pStyle w:val="Heading7"/>
      </w:pPr>
      <w:r w:rsidRPr="00A203AF">
        <w:lastRenderedPageBreak/>
        <w:t>Retention and Personal Data</w:t>
      </w:r>
    </w:p>
    <w:p w14:paraId="7795A069" w14:textId="77777777" w:rsidR="008C4984" w:rsidRDefault="008C4984" w:rsidP="00543339">
      <w:pPr>
        <w:pStyle w:val="Heading2"/>
        <w:numPr>
          <w:ilvl w:val="0"/>
          <w:numId w:val="0"/>
        </w:numPr>
      </w:pPr>
      <w:bookmarkStart w:id="13" w:name="_Toc178867434"/>
      <w:bookmarkStart w:id="14" w:name="_Toc217373004"/>
      <w:r>
        <w:t>Retention</w:t>
      </w:r>
      <w:bookmarkEnd w:id="13"/>
      <w:bookmarkEnd w:id="14"/>
    </w:p>
    <w:p w14:paraId="4237D082" w14:textId="77777777" w:rsidR="008C4984" w:rsidRPr="00A203AF" w:rsidRDefault="008C4984" w:rsidP="008C4984">
      <w:r w:rsidRPr="00A203AF">
        <w:t>Information Management is managed under the COT corporate retention schedule</w:t>
      </w:r>
    </w:p>
    <w:p w14:paraId="7246E882" w14:textId="77777777" w:rsidR="008C4984" w:rsidRPr="00A203AF" w:rsidRDefault="008C4984" w:rsidP="008C4984">
      <w:r w:rsidRPr="00A203AF">
        <w:t>Function</w:t>
      </w:r>
      <w:r w:rsidRPr="00A203AF">
        <w:tab/>
      </w:r>
      <w:r w:rsidRPr="00A203AF">
        <w:tab/>
        <w:t>COT Corporate</w:t>
      </w:r>
    </w:p>
    <w:p w14:paraId="2552C8E7" w14:textId="77777777" w:rsidR="008C4984" w:rsidRPr="00A203AF" w:rsidRDefault="008C4984" w:rsidP="008C4984">
      <w:r w:rsidRPr="00A203AF">
        <w:t xml:space="preserve">Sub-function </w:t>
      </w:r>
      <w:r w:rsidRPr="00A203AF">
        <w:tab/>
      </w:r>
      <w:r w:rsidRPr="00A203AF">
        <w:tab/>
        <w:t xml:space="preserve">Policies </w:t>
      </w:r>
    </w:p>
    <w:p w14:paraId="73F1FB30" w14:textId="77777777" w:rsidR="008C4984" w:rsidRPr="00A203AF" w:rsidRDefault="008C4984" w:rsidP="00543339">
      <w:pPr>
        <w:pStyle w:val="Heading2"/>
        <w:numPr>
          <w:ilvl w:val="0"/>
          <w:numId w:val="0"/>
        </w:numPr>
      </w:pPr>
      <w:bookmarkStart w:id="15" w:name="_Toc178867435"/>
      <w:bookmarkStart w:id="16" w:name="_Toc217373005"/>
      <w:r w:rsidRPr="00A203AF">
        <w:t>Personal Data</w:t>
      </w:r>
      <w:bookmarkEnd w:id="15"/>
      <w:bookmarkEnd w:id="16"/>
      <w:r w:rsidRPr="00A203AF">
        <w:t xml:space="preserve"> </w:t>
      </w:r>
    </w:p>
    <w:p w14:paraId="253E6643" w14:textId="77777777" w:rsidR="008C4984" w:rsidRPr="00A203AF" w:rsidRDefault="008C4984" w:rsidP="008C4984">
      <w:r w:rsidRPr="00A203AF">
        <w:t xml:space="preserve">The Office of the Clerk of Tynwald </w:t>
      </w:r>
      <w:proofErr w:type="gramStart"/>
      <w:r w:rsidRPr="00A203AF">
        <w:t>on the basis of</w:t>
      </w:r>
      <w:proofErr w:type="gramEnd"/>
      <w:r w:rsidRPr="00A203AF">
        <w:t xml:space="preserve"> being an official authority. </w:t>
      </w:r>
    </w:p>
    <w:p w14:paraId="65E5DBB3" w14:textId="77777777" w:rsidR="008C4984" w:rsidRPr="00A203AF" w:rsidRDefault="008C4984" w:rsidP="008C4984">
      <w:pPr>
        <w:rPr>
          <w:lang w:val="en-US"/>
        </w:rPr>
      </w:pPr>
      <w:r w:rsidRPr="00A203AF">
        <w:rPr>
          <w:lang w:val="en-US"/>
        </w:rPr>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8C4984" w:rsidRPr="00A203AF" w14:paraId="3DC3258E" w14:textId="77777777" w:rsidTr="000B4E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3E2A472E" w14:textId="77777777" w:rsidR="008C4984" w:rsidRPr="00A203AF" w:rsidRDefault="008C4984" w:rsidP="000B4EE2">
            <w:pPr>
              <w:rPr>
                <w:rFonts w:eastAsia="Times New Roman"/>
                <w:lang w:val="en-US"/>
              </w:rPr>
            </w:pPr>
            <w:r w:rsidRPr="00A203AF">
              <w:rPr>
                <w:rFonts w:eastAsia="Times New Roman"/>
                <w:lang w:val="en-US"/>
              </w:rPr>
              <w:t>Principle</w:t>
            </w:r>
          </w:p>
        </w:tc>
        <w:tc>
          <w:tcPr>
            <w:tcW w:w="5632" w:type="dxa"/>
          </w:tcPr>
          <w:p w14:paraId="76F991CA" w14:textId="77777777" w:rsidR="008C4984" w:rsidRPr="00A203AF" w:rsidRDefault="008C4984" w:rsidP="000B4EE2">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Context</w:t>
            </w:r>
          </w:p>
        </w:tc>
        <w:tc>
          <w:tcPr>
            <w:tcW w:w="1417" w:type="dxa"/>
            <w:tcBorders>
              <w:bottom w:val="single" w:sz="8" w:space="0" w:color="4F81BD" w:themeColor="accent1"/>
            </w:tcBorders>
          </w:tcPr>
          <w:p w14:paraId="5F5AE9AB" w14:textId="77777777" w:rsidR="008C4984" w:rsidRPr="00A203AF" w:rsidRDefault="008C4984" w:rsidP="000B4EE2">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Applied?</w:t>
            </w:r>
          </w:p>
        </w:tc>
      </w:tr>
      <w:tr w:rsidR="008C4984" w:rsidRPr="00A203AF" w14:paraId="3F1FAF02" w14:textId="77777777" w:rsidTr="000B4E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028489AA" w14:textId="77777777" w:rsidR="008C4984" w:rsidRPr="00A203AF" w:rsidRDefault="008C4984" w:rsidP="000B4EE2">
            <w:pPr>
              <w:rPr>
                <w:rFonts w:eastAsia="Times New Roman"/>
                <w:lang w:val="en-US"/>
              </w:rPr>
            </w:pPr>
            <w:r w:rsidRPr="00A203AF">
              <w:rPr>
                <w:rFonts w:eastAsia="Times New Roman"/>
                <w:lang w:val="en-US"/>
              </w:rPr>
              <w:t xml:space="preserve">Lawfulness, fairness and transparency </w:t>
            </w:r>
          </w:p>
        </w:tc>
        <w:tc>
          <w:tcPr>
            <w:tcW w:w="5632" w:type="dxa"/>
            <w:tcBorders>
              <w:right w:val="single" w:sz="4" w:space="0" w:color="auto"/>
            </w:tcBorders>
          </w:tcPr>
          <w:p w14:paraId="31A1E067" w14:textId="2C6BAEFB" w:rsidR="008C4984" w:rsidRPr="00A203AF" w:rsidRDefault="008C4984" w:rsidP="000B4EE2">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is processed lawfully, fairly and in a </w:t>
            </w:r>
            <w:proofErr w:type="gramStart"/>
            <w:r w:rsidRPr="00A203AF">
              <w:rPr>
                <w:rFonts w:eastAsia="Times New Roman"/>
                <w:lang w:val="en-US"/>
              </w:rPr>
              <w:t>transparent</w:t>
            </w:r>
            <w:r w:rsidR="007B1E09">
              <w:rPr>
                <w:rFonts w:eastAsia="Times New Roman"/>
                <w:lang w:val="en-US"/>
              </w:rPr>
              <w:t xml:space="preserve"> </w:t>
            </w:r>
            <w:r>
              <w:rPr>
                <w:rFonts w:eastAsia="Times New Roman"/>
                <w:lang w:val="en-US"/>
              </w:rPr>
              <w:t xml:space="preserve"> </w:t>
            </w:r>
            <w:r w:rsidRPr="00A203AF">
              <w:rPr>
                <w:rFonts w:eastAsia="Times New Roman"/>
                <w:lang w:val="en-US"/>
              </w:rPr>
              <w:t>manner</w:t>
            </w:r>
            <w:proofErr w:type="gramEnd"/>
            <w:r w:rsidRPr="00A203AF">
              <w:rPr>
                <w:rFonts w:eastAsia="Times New Roman"/>
                <w:lang w:val="en-US"/>
              </w:rPr>
              <w:t xml:space="preserve"> </w:t>
            </w:r>
          </w:p>
        </w:tc>
        <w:tc>
          <w:tcPr>
            <w:tcW w:w="1417" w:type="dxa"/>
            <w:tcBorders>
              <w:left w:val="single" w:sz="4" w:space="0" w:color="auto"/>
            </w:tcBorders>
          </w:tcPr>
          <w:p w14:paraId="2A2A9841" w14:textId="77777777" w:rsidR="008C4984" w:rsidRPr="00A203AF" w:rsidRDefault="008C4984" w:rsidP="000B4EE2">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8C4984" w:rsidRPr="00A203AF" w14:paraId="483811A0" w14:textId="77777777" w:rsidTr="000B4EE2">
        <w:tc>
          <w:tcPr>
            <w:cnfStyle w:val="001000000000" w:firstRow="0" w:lastRow="0" w:firstColumn="1" w:lastColumn="0" w:oddVBand="0" w:evenVBand="0" w:oddHBand="0" w:evenHBand="0" w:firstRowFirstColumn="0" w:firstRowLastColumn="0" w:lastRowFirstColumn="0" w:lastRowLastColumn="0"/>
            <w:tcW w:w="2840" w:type="dxa"/>
          </w:tcPr>
          <w:p w14:paraId="3D89BED0" w14:textId="77777777" w:rsidR="008C4984" w:rsidRPr="00A203AF" w:rsidRDefault="008C4984" w:rsidP="000B4EE2">
            <w:pPr>
              <w:rPr>
                <w:rFonts w:eastAsia="Times New Roman"/>
                <w:lang w:val="en-US"/>
              </w:rPr>
            </w:pPr>
            <w:r w:rsidRPr="00A203AF">
              <w:rPr>
                <w:rFonts w:eastAsia="Times New Roman"/>
                <w:lang w:val="en-US"/>
              </w:rPr>
              <w:t>Purpose limitation</w:t>
            </w:r>
          </w:p>
        </w:tc>
        <w:tc>
          <w:tcPr>
            <w:tcW w:w="5632" w:type="dxa"/>
            <w:tcBorders>
              <w:right w:val="single" w:sz="4" w:space="0" w:color="auto"/>
            </w:tcBorders>
          </w:tcPr>
          <w:p w14:paraId="6869F84B" w14:textId="77777777" w:rsidR="008C4984" w:rsidRPr="00A203AF" w:rsidRDefault="008C4984" w:rsidP="000B4EE2">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44674111" w14:textId="77777777" w:rsidR="008C4984" w:rsidRPr="00A203AF" w:rsidRDefault="008C4984" w:rsidP="000B4EE2">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8C4984" w:rsidRPr="00A203AF" w14:paraId="6E496DEA" w14:textId="77777777" w:rsidTr="000B4E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2A0908E8" w14:textId="77777777" w:rsidR="008C4984" w:rsidRPr="00A203AF" w:rsidRDefault="008C4984" w:rsidP="000B4EE2">
            <w:pPr>
              <w:rPr>
                <w:rFonts w:eastAsia="Times New Roman"/>
                <w:lang w:val="en-US"/>
              </w:rPr>
            </w:pPr>
            <w:r w:rsidRPr="00A203AF">
              <w:rPr>
                <w:rFonts w:eastAsia="Times New Roman"/>
                <w:lang w:val="en-US"/>
              </w:rPr>
              <w:t xml:space="preserve">Data </w:t>
            </w:r>
            <w:proofErr w:type="spellStart"/>
            <w:r w:rsidRPr="00A203AF">
              <w:rPr>
                <w:rFonts w:eastAsia="Times New Roman"/>
                <w:lang w:val="en-US"/>
              </w:rPr>
              <w:t>minimisation</w:t>
            </w:r>
            <w:proofErr w:type="spellEnd"/>
          </w:p>
        </w:tc>
        <w:tc>
          <w:tcPr>
            <w:tcW w:w="5632" w:type="dxa"/>
            <w:tcBorders>
              <w:right w:val="single" w:sz="4" w:space="0" w:color="auto"/>
            </w:tcBorders>
          </w:tcPr>
          <w:p w14:paraId="37A787B2" w14:textId="77777777" w:rsidR="008C4984" w:rsidRPr="00A203AF" w:rsidRDefault="008C4984" w:rsidP="000B4EE2">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processed is adequate, relevant and limited to what is necessary </w:t>
            </w:r>
          </w:p>
        </w:tc>
        <w:tc>
          <w:tcPr>
            <w:tcW w:w="1417" w:type="dxa"/>
            <w:tcBorders>
              <w:left w:val="single" w:sz="4" w:space="0" w:color="auto"/>
            </w:tcBorders>
          </w:tcPr>
          <w:p w14:paraId="310D8238" w14:textId="77777777" w:rsidR="008C4984" w:rsidRPr="00A203AF" w:rsidRDefault="008C4984" w:rsidP="000B4EE2">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8C4984" w:rsidRPr="00A203AF" w14:paraId="213D7E69" w14:textId="77777777" w:rsidTr="000B4EE2">
        <w:tc>
          <w:tcPr>
            <w:cnfStyle w:val="001000000000" w:firstRow="0" w:lastRow="0" w:firstColumn="1" w:lastColumn="0" w:oddVBand="0" w:evenVBand="0" w:oddHBand="0" w:evenHBand="0" w:firstRowFirstColumn="0" w:firstRowLastColumn="0" w:lastRowFirstColumn="0" w:lastRowLastColumn="0"/>
            <w:tcW w:w="2840" w:type="dxa"/>
          </w:tcPr>
          <w:p w14:paraId="120AA678" w14:textId="77777777" w:rsidR="008C4984" w:rsidRPr="00A203AF" w:rsidRDefault="008C4984" w:rsidP="000B4EE2">
            <w:pPr>
              <w:rPr>
                <w:rFonts w:eastAsia="Times New Roman"/>
                <w:lang w:val="en-US"/>
              </w:rPr>
            </w:pPr>
            <w:r w:rsidRPr="00A203AF">
              <w:rPr>
                <w:rFonts w:eastAsia="Times New Roman"/>
                <w:lang w:val="en-US"/>
              </w:rPr>
              <w:t>Accuracy</w:t>
            </w:r>
          </w:p>
        </w:tc>
        <w:tc>
          <w:tcPr>
            <w:tcW w:w="5632" w:type="dxa"/>
            <w:tcBorders>
              <w:right w:val="single" w:sz="4" w:space="0" w:color="auto"/>
            </w:tcBorders>
          </w:tcPr>
          <w:p w14:paraId="3DA0F1D5" w14:textId="77777777" w:rsidR="008C4984" w:rsidRPr="00A203AF" w:rsidRDefault="008C4984" w:rsidP="000B4EE2">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626A409C" w14:textId="77777777" w:rsidR="008C4984" w:rsidRPr="00A203AF" w:rsidRDefault="008C4984" w:rsidP="000B4EE2">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8C4984" w:rsidRPr="00A203AF" w14:paraId="325BC7D6" w14:textId="77777777" w:rsidTr="000B4E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4F273E89" w14:textId="77777777" w:rsidR="008C4984" w:rsidRPr="00A203AF" w:rsidRDefault="008C4984" w:rsidP="000B4EE2">
            <w:pPr>
              <w:rPr>
                <w:rFonts w:eastAsia="Times New Roman"/>
                <w:lang w:val="en-US"/>
              </w:rPr>
            </w:pPr>
            <w:r w:rsidRPr="00A203AF">
              <w:rPr>
                <w:rFonts w:eastAsia="Times New Roman"/>
                <w:lang w:val="en-US"/>
              </w:rPr>
              <w:t>Storage limitation</w:t>
            </w:r>
          </w:p>
        </w:tc>
        <w:tc>
          <w:tcPr>
            <w:tcW w:w="5632" w:type="dxa"/>
            <w:tcBorders>
              <w:right w:val="single" w:sz="4" w:space="0" w:color="auto"/>
            </w:tcBorders>
          </w:tcPr>
          <w:p w14:paraId="2F96F70C" w14:textId="77777777" w:rsidR="008C4984" w:rsidRPr="00A203AF" w:rsidRDefault="008C4984" w:rsidP="000B4EE2">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kept in a form which permits identification for no longer than is necessary</w:t>
            </w:r>
          </w:p>
        </w:tc>
        <w:tc>
          <w:tcPr>
            <w:tcW w:w="1417" w:type="dxa"/>
            <w:tcBorders>
              <w:left w:val="single" w:sz="4" w:space="0" w:color="auto"/>
            </w:tcBorders>
          </w:tcPr>
          <w:p w14:paraId="4D9042B4" w14:textId="77777777" w:rsidR="008C4984" w:rsidRPr="00A203AF" w:rsidRDefault="008C4984" w:rsidP="000B4EE2">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8C4984" w:rsidRPr="00A203AF" w14:paraId="1C7D064D" w14:textId="77777777" w:rsidTr="000B4EE2">
        <w:tc>
          <w:tcPr>
            <w:cnfStyle w:val="001000000000" w:firstRow="0" w:lastRow="0" w:firstColumn="1" w:lastColumn="0" w:oddVBand="0" w:evenVBand="0" w:oddHBand="0" w:evenHBand="0" w:firstRowFirstColumn="0" w:firstRowLastColumn="0" w:lastRowFirstColumn="0" w:lastRowLastColumn="0"/>
            <w:tcW w:w="2840" w:type="dxa"/>
          </w:tcPr>
          <w:p w14:paraId="060E2B6C" w14:textId="77777777" w:rsidR="008C4984" w:rsidRPr="00A203AF" w:rsidRDefault="008C4984" w:rsidP="000B4EE2">
            <w:pPr>
              <w:rPr>
                <w:rFonts w:eastAsia="Times New Roman"/>
                <w:lang w:val="en-US"/>
              </w:rPr>
            </w:pPr>
            <w:r w:rsidRPr="00A203AF">
              <w:rPr>
                <w:rFonts w:eastAsia="Times New Roman"/>
                <w:lang w:val="en-US"/>
              </w:rPr>
              <w:t>Integrity and confidentiality</w:t>
            </w:r>
          </w:p>
        </w:tc>
        <w:tc>
          <w:tcPr>
            <w:tcW w:w="5632" w:type="dxa"/>
            <w:tcBorders>
              <w:right w:val="single" w:sz="4" w:space="0" w:color="auto"/>
            </w:tcBorders>
          </w:tcPr>
          <w:p w14:paraId="68A47711" w14:textId="77777777" w:rsidR="008C4984" w:rsidRPr="00A203AF" w:rsidRDefault="008C4984" w:rsidP="000B4EE2">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0878C728" w14:textId="77777777" w:rsidR="008C4984" w:rsidRPr="00A203AF" w:rsidRDefault="008C4984" w:rsidP="000B4EE2">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bl>
    <w:p w14:paraId="0367775E" w14:textId="77777777" w:rsidR="008C4984" w:rsidRPr="00A203AF" w:rsidRDefault="008C4984" w:rsidP="008C4984">
      <w:pPr>
        <w:rPr>
          <w:rFonts w:cstheme="minorHAnsi"/>
          <w:color w:val="000000"/>
          <w:szCs w:val="22"/>
          <w:lang w:val="en"/>
        </w:rPr>
      </w:pPr>
      <w:bookmarkStart w:id="17" w:name="_Toc512411840"/>
      <w:r w:rsidRPr="00A203AF">
        <w:rPr>
          <w:rFonts w:cstheme="minorHAnsi"/>
          <w:szCs w:val="22"/>
        </w:rPr>
        <w:t xml:space="preserve">The following is a checklist to ensure the </w:t>
      </w:r>
      <w:r w:rsidRPr="00A203AF">
        <w:rPr>
          <w:rFonts w:cstheme="minorHAnsi"/>
          <w:color w:val="000000"/>
          <w:szCs w:val="22"/>
          <w:lang w:val="en"/>
        </w:rPr>
        <w:t>following rights for individuals</w:t>
      </w:r>
      <w:r w:rsidRPr="00A203AF">
        <w:rPr>
          <w:rFonts w:cstheme="minorHAnsi"/>
          <w:szCs w:val="22"/>
        </w:rPr>
        <w:t xml:space="preserve"> when processing personal data</w:t>
      </w:r>
      <w:r w:rsidRPr="00A203AF">
        <w:rPr>
          <w:rFonts w:cstheme="minorHAnsi"/>
          <w:color w:val="000000"/>
          <w:szCs w:val="22"/>
          <w:lang w:val="en"/>
        </w:rPr>
        <w:t>:</w:t>
      </w:r>
    </w:p>
    <w:p w14:paraId="335AF7E3" w14:textId="77777777" w:rsidR="008C4984" w:rsidRPr="00A203AF" w:rsidRDefault="008C4984" w:rsidP="008C4984">
      <w:pPr>
        <w:pStyle w:val="ListParagraph"/>
        <w:numPr>
          <w:ilvl w:val="0"/>
          <w:numId w:val="24"/>
        </w:numPr>
        <w:rPr>
          <w:rFonts w:cstheme="minorHAnsi"/>
          <w:szCs w:val="22"/>
        </w:rPr>
      </w:pPr>
      <w:r w:rsidRPr="00A203AF">
        <w:rPr>
          <w:rFonts w:cstheme="minorHAnsi"/>
          <w:szCs w:val="22"/>
        </w:rPr>
        <w:t>The right to be informed</w:t>
      </w:r>
    </w:p>
    <w:p w14:paraId="43E495C8" w14:textId="77777777" w:rsidR="008C4984" w:rsidRPr="00A203AF" w:rsidRDefault="008C4984" w:rsidP="008C4984">
      <w:pPr>
        <w:pStyle w:val="ListParagraph"/>
        <w:numPr>
          <w:ilvl w:val="0"/>
          <w:numId w:val="24"/>
        </w:numPr>
        <w:rPr>
          <w:rFonts w:cstheme="minorHAnsi"/>
          <w:szCs w:val="22"/>
        </w:rPr>
      </w:pPr>
      <w:r w:rsidRPr="00A203AF">
        <w:rPr>
          <w:rFonts w:cstheme="minorHAnsi"/>
          <w:szCs w:val="22"/>
        </w:rPr>
        <w:t>The right of access</w:t>
      </w:r>
    </w:p>
    <w:p w14:paraId="3352FD16" w14:textId="77777777" w:rsidR="008C4984" w:rsidRPr="00A203AF" w:rsidRDefault="008C4984" w:rsidP="008C4984">
      <w:pPr>
        <w:pStyle w:val="ListParagraph"/>
        <w:numPr>
          <w:ilvl w:val="0"/>
          <w:numId w:val="24"/>
        </w:numPr>
        <w:rPr>
          <w:rFonts w:cstheme="minorHAnsi"/>
          <w:szCs w:val="22"/>
        </w:rPr>
      </w:pPr>
      <w:r w:rsidRPr="00A203AF">
        <w:rPr>
          <w:rFonts w:cstheme="minorHAnsi"/>
          <w:szCs w:val="22"/>
        </w:rPr>
        <w:t>The right to rectification</w:t>
      </w:r>
    </w:p>
    <w:p w14:paraId="11C41042" w14:textId="77777777" w:rsidR="008C4984" w:rsidRPr="00A203AF" w:rsidRDefault="008C4984" w:rsidP="008C4984">
      <w:pPr>
        <w:pStyle w:val="ListParagraph"/>
        <w:numPr>
          <w:ilvl w:val="0"/>
          <w:numId w:val="24"/>
        </w:numPr>
        <w:rPr>
          <w:rFonts w:cstheme="minorHAnsi"/>
          <w:szCs w:val="22"/>
        </w:rPr>
      </w:pPr>
      <w:r w:rsidRPr="00A203AF">
        <w:rPr>
          <w:rFonts w:cstheme="minorHAnsi"/>
          <w:szCs w:val="22"/>
        </w:rPr>
        <w:t>The right to erasure</w:t>
      </w:r>
    </w:p>
    <w:p w14:paraId="29B07098" w14:textId="77777777" w:rsidR="008C4984" w:rsidRPr="00A203AF" w:rsidRDefault="008C4984" w:rsidP="008C4984">
      <w:pPr>
        <w:pStyle w:val="ListParagraph"/>
        <w:numPr>
          <w:ilvl w:val="0"/>
          <w:numId w:val="24"/>
        </w:numPr>
        <w:rPr>
          <w:rFonts w:cstheme="minorHAnsi"/>
          <w:szCs w:val="22"/>
        </w:rPr>
      </w:pPr>
      <w:r w:rsidRPr="00A203AF">
        <w:rPr>
          <w:rFonts w:cstheme="minorHAnsi"/>
          <w:szCs w:val="22"/>
        </w:rPr>
        <w:t>The right to restrict processing</w:t>
      </w:r>
    </w:p>
    <w:p w14:paraId="70DC4F08" w14:textId="77777777" w:rsidR="008C4984" w:rsidRPr="00A203AF" w:rsidRDefault="008C4984" w:rsidP="008C4984">
      <w:pPr>
        <w:pStyle w:val="ListParagraph"/>
        <w:numPr>
          <w:ilvl w:val="0"/>
          <w:numId w:val="24"/>
        </w:numPr>
        <w:rPr>
          <w:rFonts w:cstheme="minorHAnsi"/>
          <w:szCs w:val="22"/>
        </w:rPr>
      </w:pPr>
      <w:r w:rsidRPr="00A203AF">
        <w:rPr>
          <w:rFonts w:cstheme="minorHAnsi"/>
          <w:szCs w:val="22"/>
        </w:rPr>
        <w:t>The right to data portability</w:t>
      </w:r>
    </w:p>
    <w:p w14:paraId="4ED0E19D" w14:textId="77777777" w:rsidR="008C4984" w:rsidRPr="00A203AF" w:rsidRDefault="008C4984" w:rsidP="008C4984">
      <w:pPr>
        <w:pStyle w:val="ListParagraph"/>
        <w:numPr>
          <w:ilvl w:val="0"/>
          <w:numId w:val="24"/>
        </w:numPr>
        <w:rPr>
          <w:rFonts w:cstheme="minorHAnsi"/>
          <w:szCs w:val="22"/>
        </w:rPr>
      </w:pPr>
      <w:r w:rsidRPr="00A203AF">
        <w:rPr>
          <w:rFonts w:cstheme="minorHAnsi"/>
          <w:szCs w:val="22"/>
        </w:rPr>
        <w:t>The right to object</w:t>
      </w:r>
    </w:p>
    <w:bookmarkEnd w:id="17"/>
    <w:p w14:paraId="52BB3E61" w14:textId="77777777" w:rsidR="008C4984" w:rsidRDefault="008C4984" w:rsidP="008C4984"/>
    <w:p w14:paraId="63267497" w14:textId="3BAE1A59" w:rsidR="003538A5" w:rsidRDefault="003538A5">
      <w:r>
        <w:br w:type="page"/>
      </w:r>
    </w:p>
    <w:p w14:paraId="5413615C" w14:textId="77777777" w:rsidR="00814B2E" w:rsidRDefault="00814B2E" w:rsidP="00814B2E">
      <w:pPr>
        <w:spacing w:before="300" w:after="0"/>
        <w:rPr>
          <w:rFonts w:eastAsia="Calibri" w:cs="Calibri"/>
          <w:caps/>
          <w:color w:val="365F91" w:themeColor="accent1" w:themeShade="BF"/>
        </w:rPr>
      </w:pPr>
      <w:bookmarkStart w:id="18" w:name="_Hlk218765444"/>
      <w:bookmarkStart w:id="19" w:name="_Hlk178867532"/>
      <w:r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814B2E" w:rsidRPr="00DF4270" w14:paraId="6D113520"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068AED01" w14:textId="77777777" w:rsidR="00814B2E" w:rsidRPr="00DF4270" w:rsidRDefault="00814B2E" w:rsidP="00881B50">
            <w:pPr>
              <w:spacing w:before="300" w:line="276" w:lineRule="auto"/>
            </w:pPr>
            <w:r w:rsidRPr="00DF4270">
              <w:t>Version</w:t>
            </w:r>
          </w:p>
        </w:tc>
        <w:tc>
          <w:tcPr>
            <w:tcW w:w="1281" w:type="dxa"/>
            <w:tcBorders>
              <w:top w:val="single" w:sz="8" w:space="0" w:color="4F81BD" w:themeColor="accent1"/>
              <w:left w:val="nil"/>
              <w:bottom w:val="nil"/>
              <w:right w:val="nil"/>
            </w:tcBorders>
            <w:hideMark/>
          </w:tcPr>
          <w:p w14:paraId="1AB2E607" w14:textId="77777777" w:rsidR="00814B2E" w:rsidRPr="00DF4270" w:rsidRDefault="00814B2E"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Changes</w:t>
            </w:r>
          </w:p>
        </w:tc>
        <w:tc>
          <w:tcPr>
            <w:tcW w:w="1503" w:type="dxa"/>
            <w:tcBorders>
              <w:top w:val="single" w:sz="8" w:space="0" w:color="4F81BD" w:themeColor="accent1"/>
              <w:left w:val="nil"/>
              <w:bottom w:val="nil"/>
              <w:right w:val="nil"/>
            </w:tcBorders>
            <w:hideMark/>
          </w:tcPr>
          <w:p w14:paraId="5C2F69E4" w14:textId="77777777" w:rsidR="00814B2E" w:rsidRPr="00DF4270" w:rsidRDefault="00814B2E"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Date</w:t>
            </w:r>
          </w:p>
        </w:tc>
        <w:tc>
          <w:tcPr>
            <w:tcW w:w="1922" w:type="dxa"/>
            <w:tcBorders>
              <w:top w:val="single" w:sz="8" w:space="0" w:color="4F81BD" w:themeColor="accent1"/>
              <w:left w:val="nil"/>
              <w:bottom w:val="nil"/>
              <w:right w:val="nil"/>
            </w:tcBorders>
            <w:hideMark/>
          </w:tcPr>
          <w:p w14:paraId="21FE3762" w14:textId="77777777" w:rsidR="00814B2E" w:rsidRPr="00DF4270" w:rsidRDefault="00814B2E"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Approved by</w:t>
            </w:r>
          </w:p>
        </w:tc>
        <w:tc>
          <w:tcPr>
            <w:tcW w:w="3640" w:type="dxa"/>
            <w:tcBorders>
              <w:top w:val="single" w:sz="8" w:space="0" w:color="4F81BD" w:themeColor="accent1"/>
              <w:left w:val="nil"/>
              <w:bottom w:val="nil"/>
              <w:right w:val="single" w:sz="8" w:space="0" w:color="4F81BD" w:themeColor="accent1"/>
            </w:tcBorders>
          </w:tcPr>
          <w:p w14:paraId="309F5F21" w14:textId="77777777" w:rsidR="00814B2E" w:rsidRPr="00DF4270" w:rsidRDefault="00814B2E" w:rsidP="00881B50">
            <w:pPr>
              <w:spacing w:before="300" w:line="276" w:lineRule="auto"/>
              <w:cnfStyle w:val="100000000000" w:firstRow="1" w:lastRow="0" w:firstColumn="0" w:lastColumn="0" w:oddVBand="0" w:evenVBand="0" w:oddHBand="0" w:evenHBand="0" w:firstRowFirstColumn="0" w:firstRowLastColumn="0" w:lastRowFirstColumn="0" w:lastRowLastColumn="0"/>
            </w:pPr>
          </w:p>
        </w:tc>
      </w:tr>
      <w:tr w:rsidR="00814B2E" w:rsidRPr="00DF4270" w14:paraId="411710FE"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482FF90C" w14:textId="77777777" w:rsidR="00814B2E" w:rsidRPr="00DF4270" w:rsidRDefault="00814B2E" w:rsidP="00881B50">
            <w:r w:rsidRPr="00DF4270">
              <w:t>1.0</w:t>
            </w:r>
          </w:p>
        </w:tc>
        <w:tc>
          <w:tcPr>
            <w:tcW w:w="1281" w:type="dxa"/>
            <w:tcBorders>
              <w:left w:val="nil"/>
              <w:right w:val="nil"/>
            </w:tcBorders>
            <w:hideMark/>
          </w:tcPr>
          <w:p w14:paraId="737214E7" w14:textId="77777777" w:rsidR="00814B2E" w:rsidRPr="00DF4270" w:rsidRDefault="00814B2E" w:rsidP="00881B50">
            <w:pPr>
              <w:cnfStyle w:val="000000100000" w:firstRow="0" w:lastRow="0" w:firstColumn="0" w:lastColumn="0" w:oddVBand="0" w:evenVBand="0" w:oddHBand="1" w:evenHBand="0" w:firstRowFirstColumn="0" w:firstRowLastColumn="0" w:lastRowFirstColumn="0" w:lastRowLastColumn="0"/>
            </w:pPr>
            <w:r w:rsidRPr="00DF4270">
              <w:t>Published</w:t>
            </w:r>
          </w:p>
        </w:tc>
        <w:tc>
          <w:tcPr>
            <w:tcW w:w="1503" w:type="dxa"/>
            <w:tcBorders>
              <w:left w:val="nil"/>
              <w:right w:val="nil"/>
            </w:tcBorders>
            <w:hideMark/>
          </w:tcPr>
          <w:p w14:paraId="7A98D00F" w14:textId="77777777" w:rsidR="00814B2E" w:rsidRPr="00DF4270" w:rsidRDefault="00814B2E" w:rsidP="00881B50">
            <w:pPr>
              <w:cnfStyle w:val="000000100000" w:firstRow="0" w:lastRow="0" w:firstColumn="0" w:lastColumn="0" w:oddVBand="0" w:evenVBand="0" w:oddHBand="1" w:evenHBand="0" w:firstRowFirstColumn="0" w:firstRowLastColumn="0" w:lastRowFirstColumn="0" w:lastRowLastColumn="0"/>
            </w:pPr>
            <w:r w:rsidRPr="00DF4270">
              <w:t>01/01/2026</w:t>
            </w:r>
          </w:p>
        </w:tc>
        <w:tc>
          <w:tcPr>
            <w:tcW w:w="1922" w:type="dxa"/>
            <w:tcBorders>
              <w:left w:val="nil"/>
              <w:right w:val="nil"/>
            </w:tcBorders>
            <w:hideMark/>
          </w:tcPr>
          <w:p w14:paraId="5372D040" w14:textId="77777777" w:rsidR="00814B2E" w:rsidRPr="00DF4270" w:rsidRDefault="00814B2E" w:rsidP="00881B50">
            <w:pPr>
              <w:cnfStyle w:val="000000100000" w:firstRow="0" w:lastRow="0" w:firstColumn="0" w:lastColumn="0" w:oddVBand="0" w:evenVBand="0" w:oddHBand="1" w:evenHBand="0" w:firstRowFirstColumn="0" w:firstRowLastColumn="0" w:lastRowFirstColumn="0" w:lastRowLastColumn="0"/>
            </w:pPr>
            <w:r w:rsidRPr="00DF4270">
              <w:t>Clerk of Tynwald</w:t>
            </w:r>
          </w:p>
        </w:tc>
        <w:tc>
          <w:tcPr>
            <w:tcW w:w="3640" w:type="dxa"/>
            <w:tcBorders>
              <w:left w:val="nil"/>
            </w:tcBorders>
          </w:tcPr>
          <w:p w14:paraId="76AC0A61" w14:textId="77777777" w:rsidR="00814B2E" w:rsidRPr="00DF4270" w:rsidRDefault="00814B2E" w:rsidP="00881B50">
            <w:pPr>
              <w:cnfStyle w:val="000000100000" w:firstRow="0" w:lastRow="0" w:firstColumn="0" w:lastColumn="0" w:oddVBand="0" w:evenVBand="0" w:oddHBand="1" w:evenHBand="0" w:firstRowFirstColumn="0" w:firstRowLastColumn="0" w:lastRowFirstColumn="0" w:lastRowLastColumn="0"/>
            </w:pPr>
          </w:p>
        </w:tc>
      </w:tr>
      <w:bookmarkEnd w:id="18"/>
    </w:tbl>
    <w:p w14:paraId="65234196" w14:textId="77777777" w:rsidR="00671A99" w:rsidRPr="007A7DF3" w:rsidRDefault="00671A99" w:rsidP="00671A99"/>
    <w:bookmarkEnd w:id="19"/>
    <w:p w14:paraId="21359F2D" w14:textId="13C246CD" w:rsidR="009440A2" w:rsidRDefault="009440A2" w:rsidP="00D825A2"/>
    <w:sectPr w:rsidR="009440A2" w:rsidSect="00251119">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E7929" w14:textId="77777777" w:rsidR="000B4EE2" w:rsidRDefault="000B4EE2" w:rsidP="00E12436">
      <w:r>
        <w:separator/>
      </w:r>
    </w:p>
  </w:endnote>
  <w:endnote w:type="continuationSeparator" w:id="0">
    <w:p w14:paraId="4A4F3EC3" w14:textId="77777777" w:rsidR="000B4EE2" w:rsidRDefault="000B4EE2" w:rsidP="00E12436">
      <w:r>
        <w:continuationSeparator/>
      </w:r>
    </w:p>
  </w:endnote>
  <w:endnote w:type="continuationNotice" w:id="1">
    <w:p w14:paraId="11DED915" w14:textId="77777777" w:rsidR="005A019A" w:rsidRDefault="005A019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6777" w14:textId="77777777" w:rsidR="007339BF" w:rsidRDefault="007339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458BA028" w:rsidR="000B4EE2" w:rsidRPr="00251119" w:rsidRDefault="000B4EE2" w:rsidP="00251119">
    <w:pPr>
      <w:pStyle w:val="Footer"/>
      <w:pBdr>
        <w:top w:val="dotted" w:sz="4" w:space="1" w:color="A6A6A6" w:themeColor="background1" w:themeShade="A6"/>
      </w:pBdr>
      <w:tabs>
        <w:tab w:val="clear" w:pos="4153"/>
        <w:tab w:val="clear" w:pos="8306"/>
      </w:tabs>
      <w:rPr>
        <w:rFonts w:cstheme="minorHAnsi"/>
        <w:sz w:val="18"/>
        <w:szCs w:val="18"/>
      </w:rPr>
    </w:pPr>
    <w:r w:rsidRPr="00251119">
      <w:rPr>
        <w:rFonts w:cstheme="minorHAnsi"/>
        <w:sz w:val="18"/>
        <w:szCs w:val="18"/>
      </w:rPr>
      <w:t xml:space="preserve">Owner: </w:t>
    </w:r>
    <w:r w:rsidR="00814B2E">
      <w:rPr>
        <w:rFonts w:cstheme="minorHAnsi"/>
        <w:sz w:val="18"/>
        <w:szCs w:val="18"/>
      </w:rPr>
      <w:t>Clerk of Tynwal</w:t>
    </w:r>
    <w:r w:rsidR="007339BF">
      <w:rPr>
        <w:rFonts w:cstheme="minorHAnsi"/>
        <w:sz w:val="18"/>
        <w:szCs w:val="18"/>
      </w:rPr>
      <w:t>d</w:t>
    </w:r>
    <w:r>
      <w:rPr>
        <w:rFonts w:cstheme="minorHAnsi"/>
        <w:sz w:val="18"/>
        <w:szCs w:val="18"/>
      </w:rPr>
      <w:tab/>
    </w:r>
    <w:r>
      <w:rPr>
        <w:rFonts w:cstheme="minorHAnsi"/>
        <w:sz w:val="18"/>
        <w:szCs w:val="18"/>
      </w:rPr>
      <w:tab/>
    </w:r>
    <w:r w:rsidRPr="00251119">
      <w:rPr>
        <w:rFonts w:cstheme="minorHAnsi"/>
        <w:sz w:val="18"/>
        <w:szCs w:val="18"/>
      </w:rPr>
      <w:tab/>
      <w:t xml:space="preserve">Page </w:t>
    </w:r>
    <w:r w:rsidRPr="00251119">
      <w:rPr>
        <w:rFonts w:cstheme="minorHAnsi"/>
        <w:sz w:val="18"/>
        <w:szCs w:val="18"/>
      </w:rPr>
      <w:fldChar w:fldCharType="begin"/>
    </w:r>
    <w:r w:rsidRPr="00251119">
      <w:rPr>
        <w:rFonts w:cstheme="minorHAnsi"/>
        <w:sz w:val="18"/>
        <w:szCs w:val="18"/>
      </w:rPr>
      <w:instrText xml:space="preserve"> PAGE </w:instrText>
    </w:r>
    <w:r w:rsidRPr="00251119">
      <w:rPr>
        <w:rFonts w:cstheme="minorHAnsi"/>
        <w:sz w:val="18"/>
        <w:szCs w:val="18"/>
      </w:rPr>
      <w:fldChar w:fldCharType="separate"/>
    </w:r>
    <w:r w:rsidR="005A019A">
      <w:rPr>
        <w:rFonts w:cstheme="minorHAnsi"/>
        <w:noProof/>
        <w:sz w:val="18"/>
        <w:szCs w:val="18"/>
      </w:rPr>
      <w:t>2</w:t>
    </w:r>
    <w:r w:rsidRPr="00251119">
      <w:rPr>
        <w:rFonts w:cstheme="minorHAnsi"/>
        <w:sz w:val="18"/>
        <w:szCs w:val="18"/>
      </w:rPr>
      <w:fldChar w:fldCharType="end"/>
    </w:r>
    <w:r w:rsidRPr="00251119">
      <w:rPr>
        <w:rFonts w:cstheme="minorHAnsi"/>
        <w:sz w:val="18"/>
        <w:szCs w:val="18"/>
      </w:rPr>
      <w:t xml:space="preserve"> of </w:t>
    </w:r>
    <w:r w:rsidRPr="00251119">
      <w:rPr>
        <w:rFonts w:cstheme="minorHAnsi"/>
        <w:sz w:val="18"/>
        <w:szCs w:val="18"/>
      </w:rPr>
      <w:fldChar w:fldCharType="begin"/>
    </w:r>
    <w:r w:rsidRPr="00251119">
      <w:rPr>
        <w:rFonts w:cstheme="minorHAnsi"/>
        <w:sz w:val="18"/>
        <w:szCs w:val="18"/>
      </w:rPr>
      <w:instrText xml:space="preserve"> NUMPAGES </w:instrText>
    </w:r>
    <w:r w:rsidRPr="00251119">
      <w:rPr>
        <w:rFonts w:cstheme="minorHAnsi"/>
        <w:sz w:val="18"/>
        <w:szCs w:val="18"/>
      </w:rPr>
      <w:fldChar w:fldCharType="separate"/>
    </w:r>
    <w:r w:rsidR="005A019A">
      <w:rPr>
        <w:rFonts w:cstheme="minorHAnsi"/>
        <w:noProof/>
        <w:sz w:val="18"/>
        <w:szCs w:val="18"/>
      </w:rPr>
      <w:t>7</w:t>
    </w:r>
    <w:r w:rsidRPr="00251119">
      <w:rPr>
        <w:rFonts w:cstheme="minorHAnsi"/>
        <w:sz w:val="18"/>
        <w:szCs w:val="18"/>
      </w:rPr>
      <w:fldChar w:fldCharType="end"/>
    </w:r>
    <w:r w:rsidRPr="00251119">
      <w:rPr>
        <w:rFonts w:cstheme="minorHAnsi"/>
        <w:sz w:val="18"/>
        <w:szCs w:val="18"/>
      </w:rPr>
      <w:tab/>
    </w:r>
    <w:r w:rsidRPr="00251119">
      <w:rPr>
        <w:rFonts w:cstheme="minorHAnsi"/>
        <w:sz w:val="18"/>
        <w:szCs w:val="18"/>
      </w:rPr>
      <w:tab/>
      <w:t>Version</w:t>
    </w:r>
    <w:r w:rsidR="007339BF">
      <w:rPr>
        <w:rFonts w:cstheme="minorHAnsi"/>
        <w:sz w:val="18"/>
        <w:szCs w:val="18"/>
      </w:rPr>
      <w:t xml:space="preserve"> </w:t>
    </w:r>
    <w:sdt>
      <w:sdtPr>
        <w:rPr>
          <w:rFonts w:cstheme="minorHAnsi"/>
          <w:sz w:val="18"/>
          <w:szCs w:val="18"/>
        </w:rPr>
        <w:alias w:val="Status"/>
        <w:tag w:val=""/>
        <w:id w:val="-1329051230"/>
        <w:placeholder>
          <w:docPart w:val="ACA9256C8B0D441593B4F5304CEC4B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7339BF">
          <w:rPr>
            <w:rFonts w:cstheme="minorHAnsi"/>
            <w:sz w:val="18"/>
            <w:szCs w:val="18"/>
          </w:rPr>
          <w:t>Published</w:t>
        </w:r>
      </w:sdtContent>
    </w:sdt>
    <w:r w:rsidRPr="00251119">
      <w:rPr>
        <w:rFonts w:cstheme="minorHAnsi"/>
        <w:sz w:val="18"/>
        <w:szCs w:val="18"/>
      </w:rPr>
      <w:t xml:space="preserve">: </w:t>
    </w:r>
    <w:r w:rsidR="00814B2E">
      <w:rPr>
        <w:rFonts w:cstheme="minorHAnsi"/>
        <w:sz w:val="18"/>
        <w:szCs w:val="18"/>
      </w:rPr>
      <w:t>1</w:t>
    </w:r>
    <w:r w:rsidRPr="00251119">
      <w:rPr>
        <w:rFonts w:cstheme="minorHAnsi"/>
        <w:sz w:val="18"/>
        <w:szCs w:val="18"/>
      </w:rPr>
      <w:t>.</w:t>
    </w:r>
    <w:r w:rsidR="00814B2E">
      <w:rPr>
        <w:rFonts w:cstheme="minorHAnsi"/>
        <w:sz w:val="18"/>
        <w:szCs w:val="18"/>
      </w:rPr>
      <w:t>0</w:t>
    </w:r>
    <w:r w:rsidRPr="00251119">
      <w:rPr>
        <w:rFonts w:cstheme="minorHAnsi"/>
        <w:sz w:val="18"/>
        <w:szCs w:val="18"/>
      </w:rPr>
      <w:t xml:space="preserve"> </w:t>
    </w:r>
    <w:r>
      <w:rPr>
        <w:rFonts w:cstheme="minorHAnsi"/>
        <w:sz w:val="18"/>
        <w:szCs w:val="18"/>
      </w:rPr>
      <w:t>|</w:t>
    </w:r>
    <w:r w:rsidR="00814B2E">
      <w:rPr>
        <w:rFonts w:cstheme="minorHAnsi"/>
        <w:sz w:val="18"/>
        <w:szCs w:val="18"/>
      </w:rPr>
      <w:t xml:space="preserve"> </w:t>
    </w:r>
    <w:sdt>
      <w:sdtPr>
        <w:rPr>
          <w:rFonts w:cstheme="minorHAnsi"/>
          <w:sz w:val="18"/>
          <w:szCs w:val="18"/>
        </w:rPr>
        <w:alias w:val="Publish Date"/>
        <w:tag w:val=""/>
        <w:id w:val="-783727250"/>
        <w:placeholder>
          <w:docPart w:val="0183A30D916049A8B7BD9128EAB31AC7"/>
        </w:placeholder>
        <w:dataBinding w:prefixMappings="xmlns:ns0='http://schemas.microsoft.com/office/2006/coverPageProps' " w:xpath="/ns0:CoverPageProperties[1]/ns0:PublishDate[1]" w:storeItemID="{55AF091B-3C7A-41E3-B477-F2FDAA23CFDA}"/>
        <w:date w:fullDate="2026-01-01T00:00:00Z">
          <w:dateFormat w:val="dd/MM/yyyy"/>
          <w:lid w:val="en-GB"/>
          <w:storeMappedDataAs w:val="dateTime"/>
          <w:calendar w:val="gregorian"/>
        </w:date>
      </w:sdtPr>
      <w:sdtEndPr/>
      <w:sdtContent>
        <w:r w:rsidR="00814B2E">
          <w:rPr>
            <w:rFonts w:cstheme="minorHAnsi"/>
            <w:sz w:val="18"/>
            <w:szCs w:val="18"/>
          </w:rPr>
          <w:t>01/01/2026</w:t>
        </w:r>
      </w:sdtContent>
    </w:sdt>
  </w:p>
  <w:p w14:paraId="4A25F830" w14:textId="2F4BDC1D" w:rsidR="000B4EE2" w:rsidRPr="00251119" w:rsidRDefault="000B4EE2" w:rsidP="00251119">
    <w:pPr>
      <w:pStyle w:val="Footer"/>
      <w:pBdr>
        <w:top w:val="dotted" w:sz="4" w:space="1" w:color="A6A6A6" w:themeColor="background1" w:themeShade="A6"/>
      </w:pBdr>
      <w:rPr>
        <w:rFonts w:cstheme="minorHAnsi"/>
        <w:sz w:val="18"/>
        <w:szCs w:val="18"/>
      </w:rPr>
    </w:pPr>
    <w:r w:rsidRPr="00251119">
      <w:rPr>
        <w:rFonts w:cstheme="minorHAnsi"/>
        <w:sz w:val="18"/>
        <w:szCs w:val="18"/>
      </w:rPr>
      <w:fldChar w:fldCharType="begin"/>
    </w:r>
    <w:r w:rsidRPr="00251119">
      <w:rPr>
        <w:rFonts w:cstheme="minorHAnsi"/>
        <w:sz w:val="18"/>
        <w:szCs w:val="18"/>
      </w:rPr>
      <w:instrText xml:space="preserve"> FILENAME  \p  \* MERGEFORMAT </w:instrText>
    </w:r>
    <w:r w:rsidRPr="00251119">
      <w:rPr>
        <w:rFonts w:cstheme="minorHAnsi"/>
        <w:sz w:val="18"/>
        <w:szCs w:val="18"/>
      </w:rPr>
      <w:fldChar w:fldCharType="separate"/>
    </w:r>
    <w:r w:rsidR="007339BF">
      <w:rPr>
        <w:rFonts w:cstheme="minorHAnsi"/>
        <w:noProof/>
        <w:sz w:val="18"/>
        <w:szCs w:val="18"/>
      </w:rPr>
      <w:t>https://intranet.tynwald.org.im/companyweb/hr/Policies/Employee_and_Industrial_Relations_Policy.docx</w:t>
    </w:r>
    <w:r w:rsidRPr="00251119">
      <w:rPr>
        <w:rFonts w:cstheme="minorHAnsi"/>
        <w:noProof/>
        <w:sz w:val="18"/>
        <w:szCs w:val="18"/>
      </w:rPr>
      <w:fldChar w:fldCharType="end"/>
    </w:r>
    <w:r w:rsidR="007B1E09">
      <w:rPr>
        <w:rFonts w:cstheme="minorHAnsi"/>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C6B5" w14:textId="77777777" w:rsidR="007339BF" w:rsidRDefault="00733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9790A" w14:textId="77777777" w:rsidR="000B4EE2" w:rsidRDefault="000B4EE2" w:rsidP="00E12436">
      <w:r>
        <w:separator/>
      </w:r>
    </w:p>
  </w:footnote>
  <w:footnote w:type="continuationSeparator" w:id="0">
    <w:p w14:paraId="44DF2743" w14:textId="77777777" w:rsidR="000B4EE2" w:rsidRDefault="000B4EE2" w:rsidP="00E12436">
      <w:r>
        <w:continuationSeparator/>
      </w:r>
    </w:p>
  </w:footnote>
  <w:footnote w:type="continuationNotice" w:id="1">
    <w:p w14:paraId="60815C3A" w14:textId="77777777" w:rsidR="005A019A" w:rsidRDefault="005A019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3DCB" w14:textId="77777777" w:rsidR="007339BF" w:rsidRDefault="00733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F659" w14:textId="0DB093D4" w:rsidR="000B4EE2" w:rsidRDefault="000B4EE2">
    <w:pPr>
      <w:pStyle w:val="Header"/>
    </w:pPr>
    <w:r>
      <w:t>Office of the Clerk of Tynwald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BC37" w14:textId="77777777" w:rsidR="007339BF" w:rsidRDefault="00733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56F"/>
    <w:multiLevelType w:val="hybridMultilevel"/>
    <w:tmpl w:val="4DBC9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F53D5"/>
    <w:multiLevelType w:val="hybridMultilevel"/>
    <w:tmpl w:val="C8645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C41F9"/>
    <w:multiLevelType w:val="hybridMultilevel"/>
    <w:tmpl w:val="EA2E67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9E727B"/>
    <w:multiLevelType w:val="hybridMultilevel"/>
    <w:tmpl w:val="5F5E1E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2E4BC0"/>
    <w:multiLevelType w:val="hybridMultilevel"/>
    <w:tmpl w:val="8E84ED30"/>
    <w:lvl w:ilvl="0" w:tplc="F27E94F4">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D42362A"/>
    <w:multiLevelType w:val="hybridMultilevel"/>
    <w:tmpl w:val="9DDED5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E6100A"/>
    <w:multiLevelType w:val="hybridMultilevel"/>
    <w:tmpl w:val="3EBC1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6F1FB7"/>
    <w:multiLevelType w:val="hybridMultilevel"/>
    <w:tmpl w:val="B2E0E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4D125E"/>
    <w:multiLevelType w:val="hybridMultilevel"/>
    <w:tmpl w:val="684A70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B87E37"/>
    <w:multiLevelType w:val="hybridMultilevel"/>
    <w:tmpl w:val="97400D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CE36AA"/>
    <w:multiLevelType w:val="hybridMultilevel"/>
    <w:tmpl w:val="88CA19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546976"/>
    <w:multiLevelType w:val="hybridMultilevel"/>
    <w:tmpl w:val="95C2A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270332"/>
    <w:multiLevelType w:val="hybridMultilevel"/>
    <w:tmpl w:val="9940A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7400A"/>
    <w:multiLevelType w:val="hybridMultilevel"/>
    <w:tmpl w:val="1E32E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51354A8"/>
    <w:multiLevelType w:val="hybridMultilevel"/>
    <w:tmpl w:val="25E673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5F1044"/>
    <w:multiLevelType w:val="multilevel"/>
    <w:tmpl w:val="DF684F7C"/>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9444F5"/>
    <w:multiLevelType w:val="hybridMultilevel"/>
    <w:tmpl w:val="3DA666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4B2176DA"/>
    <w:multiLevelType w:val="hybridMultilevel"/>
    <w:tmpl w:val="3C70207C"/>
    <w:lvl w:ilvl="0" w:tplc="93C6A968">
      <w:start w:val="1"/>
      <w:numFmt w:val="decimal"/>
      <w:pStyle w:val="GrievNumberedPara"/>
      <w:lvlText w:val="G%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322FD8"/>
    <w:multiLevelType w:val="hybridMultilevel"/>
    <w:tmpl w:val="64A0B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FF41C1"/>
    <w:multiLevelType w:val="hybridMultilevel"/>
    <w:tmpl w:val="767865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597A5F7C"/>
    <w:multiLevelType w:val="hybridMultilevel"/>
    <w:tmpl w:val="5F1C52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2A40BC"/>
    <w:multiLevelType w:val="hybridMultilevel"/>
    <w:tmpl w:val="73E8F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6A675B"/>
    <w:multiLevelType w:val="hybridMultilevel"/>
    <w:tmpl w:val="C8A85F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4C461F9"/>
    <w:multiLevelType w:val="hybridMultilevel"/>
    <w:tmpl w:val="0854F1CE"/>
    <w:lvl w:ilvl="0" w:tplc="00FC44C8">
      <w:start w:val="1"/>
      <w:numFmt w:val="decimal"/>
      <w:pStyle w:val="Num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8F16A2"/>
    <w:multiLevelType w:val="hybridMultilevel"/>
    <w:tmpl w:val="D562D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44513079">
    <w:abstractNumId w:val="16"/>
  </w:num>
  <w:num w:numId="2" w16cid:durableId="525948435">
    <w:abstractNumId w:val="8"/>
  </w:num>
  <w:num w:numId="3" w16cid:durableId="1558197997">
    <w:abstractNumId w:val="18"/>
  </w:num>
  <w:num w:numId="4" w16cid:durableId="1210066685">
    <w:abstractNumId w:val="13"/>
  </w:num>
  <w:num w:numId="5" w16cid:durableId="1249533964">
    <w:abstractNumId w:val="9"/>
  </w:num>
  <w:num w:numId="6" w16cid:durableId="1230920026">
    <w:abstractNumId w:val="21"/>
  </w:num>
  <w:num w:numId="7" w16cid:durableId="1108352765">
    <w:abstractNumId w:val="20"/>
  </w:num>
  <w:num w:numId="8" w16cid:durableId="499546675">
    <w:abstractNumId w:val="28"/>
  </w:num>
  <w:num w:numId="9" w16cid:durableId="373043307">
    <w:abstractNumId w:val="1"/>
  </w:num>
  <w:num w:numId="10" w16cid:durableId="169611465">
    <w:abstractNumId w:val="22"/>
  </w:num>
  <w:num w:numId="11" w16cid:durableId="2674655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29754140">
    <w:abstractNumId w:val="18"/>
  </w:num>
  <w:num w:numId="13" w16cid:durableId="715079659">
    <w:abstractNumId w:val="14"/>
  </w:num>
  <w:num w:numId="14" w16cid:durableId="42948047">
    <w:abstractNumId w:val="26"/>
  </w:num>
  <w:num w:numId="15" w16cid:durableId="478959008">
    <w:abstractNumId w:val="7"/>
  </w:num>
  <w:num w:numId="16" w16cid:durableId="833178619">
    <w:abstractNumId w:val="24"/>
  </w:num>
  <w:num w:numId="17" w16cid:durableId="1695618476">
    <w:abstractNumId w:val="19"/>
  </w:num>
  <w:num w:numId="18" w16cid:durableId="612253114">
    <w:abstractNumId w:val="23"/>
  </w:num>
  <w:num w:numId="19" w16cid:durableId="60325692">
    <w:abstractNumId w:val="25"/>
  </w:num>
  <w:num w:numId="20" w16cid:durableId="628585778">
    <w:abstractNumId w:val="0"/>
  </w:num>
  <w:num w:numId="21" w16cid:durableId="1145506044">
    <w:abstractNumId w:val="4"/>
  </w:num>
  <w:num w:numId="22" w16cid:durableId="1122843595">
    <w:abstractNumId w:val="15"/>
  </w:num>
  <w:num w:numId="23" w16cid:durableId="938686275">
    <w:abstractNumId w:val="2"/>
  </w:num>
  <w:num w:numId="24" w16cid:durableId="495537099">
    <w:abstractNumId w:val="27"/>
  </w:num>
  <w:num w:numId="25" w16cid:durableId="1346830413">
    <w:abstractNumId w:val="29"/>
  </w:num>
  <w:num w:numId="26" w16cid:durableId="450249894">
    <w:abstractNumId w:val="5"/>
  </w:num>
  <w:num w:numId="27" w16cid:durableId="1144735600">
    <w:abstractNumId w:val="18"/>
  </w:num>
  <w:num w:numId="28" w16cid:durableId="734476248">
    <w:abstractNumId w:val="6"/>
  </w:num>
  <w:num w:numId="29" w16cid:durableId="1251816655">
    <w:abstractNumId w:val="17"/>
  </w:num>
  <w:num w:numId="30" w16cid:durableId="283314016">
    <w:abstractNumId w:val="11"/>
  </w:num>
  <w:num w:numId="31" w16cid:durableId="1019545296">
    <w:abstractNumId w:val="3"/>
  </w:num>
  <w:num w:numId="32" w16cid:durableId="1074398642">
    <w:abstractNumId w:val="10"/>
  </w:num>
  <w:num w:numId="33" w16cid:durableId="90349476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74B2"/>
    <w:rsid w:val="00011C3A"/>
    <w:rsid w:val="00017D0D"/>
    <w:rsid w:val="00022832"/>
    <w:rsid w:val="000259CB"/>
    <w:rsid w:val="00030F2C"/>
    <w:rsid w:val="00032017"/>
    <w:rsid w:val="00032A8B"/>
    <w:rsid w:val="00033A2F"/>
    <w:rsid w:val="00035F1B"/>
    <w:rsid w:val="00040EF9"/>
    <w:rsid w:val="00045147"/>
    <w:rsid w:val="0006016B"/>
    <w:rsid w:val="00063EF3"/>
    <w:rsid w:val="00090984"/>
    <w:rsid w:val="000958F8"/>
    <w:rsid w:val="000B3967"/>
    <w:rsid w:val="000B4EE2"/>
    <w:rsid w:val="000B758E"/>
    <w:rsid w:val="000C0AA5"/>
    <w:rsid w:val="000C2234"/>
    <w:rsid w:val="000C3A60"/>
    <w:rsid w:val="000D26B9"/>
    <w:rsid w:val="001177CF"/>
    <w:rsid w:val="00135B6C"/>
    <w:rsid w:val="00144C35"/>
    <w:rsid w:val="00163B5E"/>
    <w:rsid w:val="0018258F"/>
    <w:rsid w:val="00184EF3"/>
    <w:rsid w:val="001C0914"/>
    <w:rsid w:val="001D3075"/>
    <w:rsid w:val="001D33AC"/>
    <w:rsid w:val="001D755D"/>
    <w:rsid w:val="00222EC8"/>
    <w:rsid w:val="002241F6"/>
    <w:rsid w:val="00227C23"/>
    <w:rsid w:val="0023309D"/>
    <w:rsid w:val="00240C27"/>
    <w:rsid w:val="00244FE5"/>
    <w:rsid w:val="00251119"/>
    <w:rsid w:val="00260B62"/>
    <w:rsid w:val="002620FA"/>
    <w:rsid w:val="002624DA"/>
    <w:rsid w:val="00270B61"/>
    <w:rsid w:val="0029679E"/>
    <w:rsid w:val="002A194E"/>
    <w:rsid w:val="002B4CD7"/>
    <w:rsid w:val="002C0FA4"/>
    <w:rsid w:val="002E6800"/>
    <w:rsid w:val="003040BF"/>
    <w:rsid w:val="0031610C"/>
    <w:rsid w:val="00333406"/>
    <w:rsid w:val="00337EC4"/>
    <w:rsid w:val="00344618"/>
    <w:rsid w:val="0035028D"/>
    <w:rsid w:val="00351B6C"/>
    <w:rsid w:val="003521B3"/>
    <w:rsid w:val="0035339D"/>
    <w:rsid w:val="003538A5"/>
    <w:rsid w:val="003553BC"/>
    <w:rsid w:val="0037399A"/>
    <w:rsid w:val="00376AF6"/>
    <w:rsid w:val="00380262"/>
    <w:rsid w:val="003840E5"/>
    <w:rsid w:val="00387384"/>
    <w:rsid w:val="0039241D"/>
    <w:rsid w:val="00396EDC"/>
    <w:rsid w:val="00396FA0"/>
    <w:rsid w:val="003A5F82"/>
    <w:rsid w:val="003D4322"/>
    <w:rsid w:val="003D5407"/>
    <w:rsid w:val="003E5832"/>
    <w:rsid w:val="003F4BFF"/>
    <w:rsid w:val="00410B08"/>
    <w:rsid w:val="004161CC"/>
    <w:rsid w:val="00427A87"/>
    <w:rsid w:val="0043742E"/>
    <w:rsid w:val="00440A6E"/>
    <w:rsid w:val="00445FC8"/>
    <w:rsid w:val="004534ED"/>
    <w:rsid w:val="00460663"/>
    <w:rsid w:val="004648FB"/>
    <w:rsid w:val="00467012"/>
    <w:rsid w:val="004719E0"/>
    <w:rsid w:val="00473D86"/>
    <w:rsid w:val="00475F14"/>
    <w:rsid w:val="00481475"/>
    <w:rsid w:val="004946F0"/>
    <w:rsid w:val="004A6EF7"/>
    <w:rsid w:val="004B0EC5"/>
    <w:rsid w:val="004B6F73"/>
    <w:rsid w:val="004C4838"/>
    <w:rsid w:val="004C48AE"/>
    <w:rsid w:val="004C691E"/>
    <w:rsid w:val="004C74CE"/>
    <w:rsid w:val="004D0525"/>
    <w:rsid w:val="004D4AE1"/>
    <w:rsid w:val="004D5131"/>
    <w:rsid w:val="004E363B"/>
    <w:rsid w:val="004F725D"/>
    <w:rsid w:val="0050366E"/>
    <w:rsid w:val="005050BE"/>
    <w:rsid w:val="00510907"/>
    <w:rsid w:val="00511F45"/>
    <w:rsid w:val="00520F86"/>
    <w:rsid w:val="00531AFB"/>
    <w:rsid w:val="00543339"/>
    <w:rsid w:val="00543BF6"/>
    <w:rsid w:val="00553E65"/>
    <w:rsid w:val="00561C77"/>
    <w:rsid w:val="00571483"/>
    <w:rsid w:val="0057528B"/>
    <w:rsid w:val="005A019A"/>
    <w:rsid w:val="005E021A"/>
    <w:rsid w:val="005E6BD7"/>
    <w:rsid w:val="005F122E"/>
    <w:rsid w:val="005F2A93"/>
    <w:rsid w:val="00601E3A"/>
    <w:rsid w:val="006024DE"/>
    <w:rsid w:val="00603362"/>
    <w:rsid w:val="00604B39"/>
    <w:rsid w:val="00604C36"/>
    <w:rsid w:val="00612B12"/>
    <w:rsid w:val="0061648C"/>
    <w:rsid w:val="00634DE3"/>
    <w:rsid w:val="006473E5"/>
    <w:rsid w:val="00665987"/>
    <w:rsid w:val="00666455"/>
    <w:rsid w:val="006707BB"/>
    <w:rsid w:val="00671A99"/>
    <w:rsid w:val="00675EF3"/>
    <w:rsid w:val="0067655B"/>
    <w:rsid w:val="006844A1"/>
    <w:rsid w:val="00684B1C"/>
    <w:rsid w:val="0068619F"/>
    <w:rsid w:val="00686633"/>
    <w:rsid w:val="0069590E"/>
    <w:rsid w:val="006A47D4"/>
    <w:rsid w:val="006B0453"/>
    <w:rsid w:val="006B1931"/>
    <w:rsid w:val="006C1F9E"/>
    <w:rsid w:val="006E45ED"/>
    <w:rsid w:val="00706B57"/>
    <w:rsid w:val="007230A0"/>
    <w:rsid w:val="00726925"/>
    <w:rsid w:val="0073076C"/>
    <w:rsid w:val="0073078F"/>
    <w:rsid w:val="007339BF"/>
    <w:rsid w:val="007372D1"/>
    <w:rsid w:val="00740C44"/>
    <w:rsid w:val="00741307"/>
    <w:rsid w:val="00742204"/>
    <w:rsid w:val="007573DC"/>
    <w:rsid w:val="00763F9F"/>
    <w:rsid w:val="0077530C"/>
    <w:rsid w:val="0077711D"/>
    <w:rsid w:val="0078515B"/>
    <w:rsid w:val="00794138"/>
    <w:rsid w:val="0079515F"/>
    <w:rsid w:val="007B1E09"/>
    <w:rsid w:val="007C14A9"/>
    <w:rsid w:val="007C3430"/>
    <w:rsid w:val="007D1473"/>
    <w:rsid w:val="007D7892"/>
    <w:rsid w:val="007E2A08"/>
    <w:rsid w:val="007F2CD1"/>
    <w:rsid w:val="00805765"/>
    <w:rsid w:val="00810A53"/>
    <w:rsid w:val="008120BB"/>
    <w:rsid w:val="00813911"/>
    <w:rsid w:val="00814B2E"/>
    <w:rsid w:val="008162CB"/>
    <w:rsid w:val="00822DC2"/>
    <w:rsid w:val="00830640"/>
    <w:rsid w:val="00831A91"/>
    <w:rsid w:val="00837794"/>
    <w:rsid w:val="00843813"/>
    <w:rsid w:val="00846268"/>
    <w:rsid w:val="0085155C"/>
    <w:rsid w:val="00856FA9"/>
    <w:rsid w:val="0086430D"/>
    <w:rsid w:val="008704DD"/>
    <w:rsid w:val="00874097"/>
    <w:rsid w:val="00880444"/>
    <w:rsid w:val="00880475"/>
    <w:rsid w:val="008907FA"/>
    <w:rsid w:val="008A62FB"/>
    <w:rsid w:val="008C4984"/>
    <w:rsid w:val="008D2E0E"/>
    <w:rsid w:val="008D6B81"/>
    <w:rsid w:val="008D6DE0"/>
    <w:rsid w:val="008E120E"/>
    <w:rsid w:val="008E49B4"/>
    <w:rsid w:val="008F2926"/>
    <w:rsid w:val="008F4497"/>
    <w:rsid w:val="008F7876"/>
    <w:rsid w:val="00931E64"/>
    <w:rsid w:val="009321E2"/>
    <w:rsid w:val="0093765A"/>
    <w:rsid w:val="00942703"/>
    <w:rsid w:val="009440A2"/>
    <w:rsid w:val="00946D3E"/>
    <w:rsid w:val="00975C7D"/>
    <w:rsid w:val="00986DA0"/>
    <w:rsid w:val="00991134"/>
    <w:rsid w:val="00997494"/>
    <w:rsid w:val="009A675B"/>
    <w:rsid w:val="009B48D2"/>
    <w:rsid w:val="009D1F95"/>
    <w:rsid w:val="009D38B9"/>
    <w:rsid w:val="009D531F"/>
    <w:rsid w:val="009E7137"/>
    <w:rsid w:val="009F5AC6"/>
    <w:rsid w:val="00A00E21"/>
    <w:rsid w:val="00A0719B"/>
    <w:rsid w:val="00A2433C"/>
    <w:rsid w:val="00A465BA"/>
    <w:rsid w:val="00A5045C"/>
    <w:rsid w:val="00A858A8"/>
    <w:rsid w:val="00A91FBF"/>
    <w:rsid w:val="00A97C6D"/>
    <w:rsid w:val="00AB523D"/>
    <w:rsid w:val="00AB5C08"/>
    <w:rsid w:val="00AB66D4"/>
    <w:rsid w:val="00AB6C17"/>
    <w:rsid w:val="00AC165E"/>
    <w:rsid w:val="00AC30C2"/>
    <w:rsid w:val="00AC4EBE"/>
    <w:rsid w:val="00AD13C8"/>
    <w:rsid w:val="00AE23F5"/>
    <w:rsid w:val="00AE50B0"/>
    <w:rsid w:val="00AF572B"/>
    <w:rsid w:val="00B1101D"/>
    <w:rsid w:val="00B15EF1"/>
    <w:rsid w:val="00B20D2A"/>
    <w:rsid w:val="00B24C3F"/>
    <w:rsid w:val="00B2525D"/>
    <w:rsid w:val="00B311D1"/>
    <w:rsid w:val="00B31E1A"/>
    <w:rsid w:val="00B33EE0"/>
    <w:rsid w:val="00B37600"/>
    <w:rsid w:val="00B42BEB"/>
    <w:rsid w:val="00B55CF6"/>
    <w:rsid w:val="00B713B3"/>
    <w:rsid w:val="00B7167B"/>
    <w:rsid w:val="00B7768B"/>
    <w:rsid w:val="00B77E16"/>
    <w:rsid w:val="00B85051"/>
    <w:rsid w:val="00B90C87"/>
    <w:rsid w:val="00B93A16"/>
    <w:rsid w:val="00B93AFF"/>
    <w:rsid w:val="00BD35AE"/>
    <w:rsid w:val="00BE0E8D"/>
    <w:rsid w:val="00BF092B"/>
    <w:rsid w:val="00C07143"/>
    <w:rsid w:val="00C120A1"/>
    <w:rsid w:val="00C21A51"/>
    <w:rsid w:val="00C230B8"/>
    <w:rsid w:val="00C23B3D"/>
    <w:rsid w:val="00C352EC"/>
    <w:rsid w:val="00C47C03"/>
    <w:rsid w:val="00C67E74"/>
    <w:rsid w:val="00C74A4E"/>
    <w:rsid w:val="00C75FEC"/>
    <w:rsid w:val="00C76FBB"/>
    <w:rsid w:val="00C8350A"/>
    <w:rsid w:val="00C90A62"/>
    <w:rsid w:val="00C95ACD"/>
    <w:rsid w:val="00CB62B6"/>
    <w:rsid w:val="00CD4617"/>
    <w:rsid w:val="00CD7CA6"/>
    <w:rsid w:val="00CE545E"/>
    <w:rsid w:val="00CF1B77"/>
    <w:rsid w:val="00CF4C74"/>
    <w:rsid w:val="00D14A85"/>
    <w:rsid w:val="00D30730"/>
    <w:rsid w:val="00D333F1"/>
    <w:rsid w:val="00D4358C"/>
    <w:rsid w:val="00D519E1"/>
    <w:rsid w:val="00D6090D"/>
    <w:rsid w:val="00D66BB9"/>
    <w:rsid w:val="00D72DF8"/>
    <w:rsid w:val="00D746D6"/>
    <w:rsid w:val="00D779A7"/>
    <w:rsid w:val="00D825A2"/>
    <w:rsid w:val="00D87FC2"/>
    <w:rsid w:val="00D90C97"/>
    <w:rsid w:val="00D933C6"/>
    <w:rsid w:val="00D94306"/>
    <w:rsid w:val="00D9532C"/>
    <w:rsid w:val="00D9603A"/>
    <w:rsid w:val="00DB7E18"/>
    <w:rsid w:val="00DC5C03"/>
    <w:rsid w:val="00DD2192"/>
    <w:rsid w:val="00DE0351"/>
    <w:rsid w:val="00DF346E"/>
    <w:rsid w:val="00E12436"/>
    <w:rsid w:val="00E12713"/>
    <w:rsid w:val="00E35A18"/>
    <w:rsid w:val="00E555DA"/>
    <w:rsid w:val="00E75B67"/>
    <w:rsid w:val="00E80BC5"/>
    <w:rsid w:val="00E84FEF"/>
    <w:rsid w:val="00E91DC6"/>
    <w:rsid w:val="00E923B5"/>
    <w:rsid w:val="00E94356"/>
    <w:rsid w:val="00E9665A"/>
    <w:rsid w:val="00E967DC"/>
    <w:rsid w:val="00EB01E0"/>
    <w:rsid w:val="00ED4D62"/>
    <w:rsid w:val="00EE0542"/>
    <w:rsid w:val="00EF52D4"/>
    <w:rsid w:val="00F17185"/>
    <w:rsid w:val="00F32C56"/>
    <w:rsid w:val="00F35432"/>
    <w:rsid w:val="00F36E2F"/>
    <w:rsid w:val="00F36FFB"/>
    <w:rsid w:val="00F4691F"/>
    <w:rsid w:val="00F52233"/>
    <w:rsid w:val="00F5753D"/>
    <w:rsid w:val="00F57C28"/>
    <w:rsid w:val="00F6023E"/>
    <w:rsid w:val="00F60636"/>
    <w:rsid w:val="00F71441"/>
    <w:rsid w:val="00F73338"/>
    <w:rsid w:val="00F83B00"/>
    <w:rsid w:val="00F85DBD"/>
    <w:rsid w:val="00F87B57"/>
    <w:rsid w:val="00F91616"/>
    <w:rsid w:val="00FA1B9A"/>
    <w:rsid w:val="00FA30C4"/>
    <w:rsid w:val="00FB6E72"/>
    <w:rsid w:val="00FB7DEA"/>
    <w:rsid w:val="00FB7EDA"/>
    <w:rsid w:val="00FC0785"/>
    <w:rsid w:val="00FC7162"/>
    <w:rsid w:val="00FD2F78"/>
    <w:rsid w:val="00FE5319"/>
    <w:rsid w:val="00FF0CB9"/>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436"/>
    <w:rPr>
      <w:szCs w:val="20"/>
    </w:rPr>
  </w:style>
  <w:style w:type="paragraph" w:styleId="Heading1">
    <w:name w:val="heading 1"/>
    <w:basedOn w:val="Normal"/>
    <w:next w:val="Normal"/>
    <w:link w:val="Heading1Char"/>
    <w:uiPriority w:val="1"/>
    <w:qFormat/>
    <w:rsid w:val="008C4984"/>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AC4EBE"/>
    <w:pPr>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lang w:val="en-US"/>
    </w:rPr>
  </w:style>
  <w:style w:type="paragraph" w:styleId="Heading3">
    <w:name w:val="heading 3"/>
    <w:basedOn w:val="Normal"/>
    <w:next w:val="Normal"/>
    <w:link w:val="Heading3Char"/>
    <w:uiPriority w:val="1"/>
    <w:unhideWhenUsed/>
    <w:qFormat/>
    <w:rsid w:val="00AC4EBE"/>
    <w:pPr>
      <w:pBdr>
        <w:top w:val="single" w:sz="6" w:space="2" w:color="4F81BD" w:themeColor="accent1"/>
        <w:left w:val="single" w:sz="6" w:space="2" w:color="4F81BD" w:themeColor="accent1"/>
      </w:pBdr>
      <w:spacing w:before="300" w:after="0"/>
      <w:outlineLvl w:val="2"/>
    </w:pPr>
    <w:rPr>
      <w:caps/>
      <w:color w:val="243F60" w:themeColor="accent1" w:themeShade="7F"/>
      <w:spacing w:val="15"/>
      <w:szCs w:val="22"/>
    </w:r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C4EB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C498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AC4EBE"/>
    <w:rPr>
      <w:b/>
      <w:bCs/>
      <w:caps/>
      <w:color w:val="1F497D" w:themeColor="text2"/>
      <w:spacing w:val="15"/>
      <w:shd w:val="clear" w:color="auto" w:fill="DBE5F1" w:themeFill="accent1" w:themeFillTint="33"/>
      <w:lang w:val="en-US"/>
    </w:rPr>
  </w:style>
  <w:style w:type="character" w:customStyle="1" w:styleId="Heading3Char">
    <w:name w:val="Heading 3 Char"/>
    <w:basedOn w:val="DefaultParagraphFont"/>
    <w:link w:val="Heading3"/>
    <w:uiPriority w:val="1"/>
    <w:rsid w:val="00AC4EBE"/>
    <w:rPr>
      <w:caps/>
      <w:color w:val="243F60" w:themeColor="accent1" w:themeShade="7F"/>
      <w:spacing w:val="15"/>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before="120"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AC4EBE"/>
    <w:rPr>
      <w:caps/>
      <w:spacing w:val="10"/>
      <w:sz w:val="18"/>
      <w:szCs w:val="18"/>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uiPriority w:val="99"/>
    <w:rsid w:val="00AC4EBE"/>
    <w:pPr>
      <w:spacing w:before="0" w:after="0" w:line="240" w:lineRule="auto"/>
    </w:pPr>
  </w:style>
  <w:style w:type="character" w:customStyle="1" w:styleId="FootnoteTextChar">
    <w:name w:val="Footnote Text Char"/>
    <w:basedOn w:val="DefaultParagraphFont"/>
    <w:link w:val="FootnoteText"/>
    <w:uiPriority w:val="99"/>
    <w:rsid w:val="00AC4EBE"/>
    <w:rPr>
      <w:sz w:val="20"/>
      <w:szCs w:val="20"/>
    </w:rPr>
  </w:style>
  <w:style w:type="character" w:styleId="FootnoteReference">
    <w:name w:val="footnote reference"/>
    <w:basedOn w:val="DefaultParagraphFont"/>
    <w:uiPriority w:val="99"/>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val="en-US"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val="en-US"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5"/>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6"/>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paragraph" w:customStyle="1" w:styleId="GrievNumberedPara">
    <w:name w:val="GrievNumberedPara"/>
    <w:link w:val="GrievNumberedParaChar"/>
    <w:qFormat/>
    <w:rsid w:val="004B6F73"/>
    <w:pPr>
      <w:numPr>
        <w:numId w:val="7"/>
      </w:numPr>
      <w:spacing w:before="0" w:after="240" w:line="240" w:lineRule="auto"/>
      <w:ind w:left="0" w:hanging="567"/>
    </w:pPr>
    <w:rPr>
      <w:rFonts w:eastAsiaTheme="minorHAnsi" w:cs="Gill Sans MT"/>
      <w:color w:val="000000"/>
      <w:sz w:val="26"/>
      <w:szCs w:val="26"/>
      <w:lang w:val="en" w:eastAsia="en-US"/>
    </w:rPr>
  </w:style>
  <w:style w:type="character" w:customStyle="1" w:styleId="GrievNumberedParaChar">
    <w:name w:val="GrievNumberedPara Char"/>
    <w:basedOn w:val="DefaultParagraphFont"/>
    <w:link w:val="GrievNumberedPara"/>
    <w:rsid w:val="004B6F73"/>
    <w:rPr>
      <w:rFonts w:eastAsiaTheme="minorHAnsi" w:cs="Gill Sans MT"/>
      <w:color w:val="000000"/>
      <w:sz w:val="26"/>
      <w:szCs w:val="26"/>
      <w:lang w:val="en" w:eastAsia="en-US"/>
    </w:rPr>
  </w:style>
  <w:style w:type="table" w:styleId="TableGrid">
    <w:name w:val="Table Grid"/>
    <w:basedOn w:val="TableNormal"/>
    <w:uiPriority w:val="59"/>
    <w:rsid w:val="00E94356"/>
    <w:pPr>
      <w:spacing w:before="0" w:after="0" w:line="240" w:lineRule="auto"/>
    </w:pPr>
    <w:rPr>
      <w:rFonts w:ascii="Book Antiqua" w:eastAsiaTheme="minorHAnsi" w:hAnsi="Book Antiqua"/>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Para"/>
    <w:basedOn w:val="ListParagraph"/>
    <w:link w:val="NumParaChar"/>
    <w:qFormat/>
    <w:rsid w:val="00035F1B"/>
    <w:pPr>
      <w:numPr>
        <w:numId w:val="8"/>
      </w:numPr>
      <w:spacing w:before="0" w:after="240" w:line="240" w:lineRule="auto"/>
      <w:ind w:left="0" w:hanging="567"/>
      <w:contextualSpacing w:val="0"/>
    </w:pPr>
    <w:rPr>
      <w:rFonts w:eastAsiaTheme="minorHAnsi"/>
      <w:sz w:val="26"/>
      <w:lang w:eastAsia="en-US"/>
    </w:rPr>
  </w:style>
  <w:style w:type="character" w:customStyle="1" w:styleId="NumParaChar">
    <w:name w:val="NumPara Char"/>
    <w:basedOn w:val="ListParagraphChar"/>
    <w:link w:val="NumPara"/>
    <w:rsid w:val="00035F1B"/>
    <w:rPr>
      <w:rFonts w:eastAsiaTheme="minorHAnsi"/>
      <w:sz w:val="26"/>
      <w:szCs w:val="20"/>
      <w:lang w:eastAsia="en-US"/>
    </w:rPr>
  </w:style>
  <w:style w:type="character" w:styleId="CommentReference">
    <w:name w:val="annotation reference"/>
    <w:basedOn w:val="DefaultParagraphFont"/>
    <w:semiHidden/>
    <w:unhideWhenUsed/>
    <w:rsid w:val="000B4EE2"/>
    <w:rPr>
      <w:sz w:val="16"/>
      <w:szCs w:val="16"/>
    </w:rPr>
  </w:style>
  <w:style w:type="paragraph" w:styleId="CommentText">
    <w:name w:val="annotation text"/>
    <w:basedOn w:val="Normal"/>
    <w:link w:val="CommentTextChar"/>
    <w:unhideWhenUsed/>
    <w:rsid w:val="000B4EE2"/>
    <w:pPr>
      <w:spacing w:line="240" w:lineRule="auto"/>
    </w:pPr>
    <w:rPr>
      <w:sz w:val="20"/>
    </w:rPr>
  </w:style>
  <w:style w:type="character" w:customStyle="1" w:styleId="CommentTextChar">
    <w:name w:val="Comment Text Char"/>
    <w:basedOn w:val="DefaultParagraphFont"/>
    <w:link w:val="CommentText"/>
    <w:rsid w:val="000B4EE2"/>
    <w:rPr>
      <w:sz w:val="20"/>
      <w:szCs w:val="20"/>
    </w:rPr>
  </w:style>
  <w:style w:type="paragraph" w:styleId="CommentSubject">
    <w:name w:val="annotation subject"/>
    <w:basedOn w:val="CommentText"/>
    <w:next w:val="CommentText"/>
    <w:link w:val="CommentSubjectChar"/>
    <w:semiHidden/>
    <w:unhideWhenUsed/>
    <w:rsid w:val="000B4EE2"/>
    <w:rPr>
      <w:b/>
      <w:bCs/>
    </w:rPr>
  </w:style>
  <w:style w:type="character" w:customStyle="1" w:styleId="CommentSubjectChar">
    <w:name w:val="Comment Subject Char"/>
    <w:basedOn w:val="CommentTextChar"/>
    <w:link w:val="CommentSubject"/>
    <w:semiHidden/>
    <w:rsid w:val="000B4EE2"/>
    <w:rPr>
      <w:b/>
      <w:bCs/>
      <w:sz w:val="20"/>
      <w:szCs w:val="20"/>
    </w:rPr>
  </w:style>
  <w:style w:type="paragraph" w:styleId="Revision">
    <w:name w:val="Revision"/>
    <w:hidden/>
    <w:uiPriority w:val="99"/>
    <w:semiHidden/>
    <w:rsid w:val="00942703"/>
    <w:pPr>
      <w:spacing w:before="0" w:after="0" w:line="24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678234607">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1167403242">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ACA9256C8B0D441593B4F5304CEC4BE4"/>
        <w:category>
          <w:name w:val="General"/>
          <w:gallery w:val="placeholder"/>
        </w:category>
        <w:types>
          <w:type w:val="bbPlcHdr"/>
        </w:types>
        <w:behaviors>
          <w:behavior w:val="content"/>
        </w:behaviors>
        <w:guid w:val="{FB5B2C54-9B12-4081-8B02-C78FE46A41CC}"/>
      </w:docPartPr>
      <w:docPartBody>
        <w:p w:rsidR="00B96F96" w:rsidRDefault="00B96F96">
          <w:r w:rsidRPr="00FB2123">
            <w:rPr>
              <w:rStyle w:val="PlaceholderText"/>
            </w:rPr>
            <w:t>[Status]</w:t>
          </w:r>
        </w:p>
      </w:docPartBody>
    </w:docPart>
    <w:docPart>
      <w:docPartPr>
        <w:name w:val="0183A30D916049A8B7BD9128EAB31AC7"/>
        <w:category>
          <w:name w:val="General"/>
          <w:gallery w:val="placeholder"/>
        </w:category>
        <w:types>
          <w:type w:val="bbPlcHdr"/>
        </w:types>
        <w:behaviors>
          <w:behavior w:val="content"/>
        </w:behaviors>
        <w:guid w:val="{00140196-2317-4002-9F89-86E7B45BE478}"/>
      </w:docPartPr>
      <w:docPartBody>
        <w:p w:rsidR="00B96F96" w:rsidRDefault="00B96F96">
          <w:r w:rsidRPr="00FB2123">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51A2C"/>
    <w:rsid w:val="000A025B"/>
    <w:rsid w:val="002624DA"/>
    <w:rsid w:val="0035028D"/>
    <w:rsid w:val="0036007D"/>
    <w:rsid w:val="00387384"/>
    <w:rsid w:val="00396FA0"/>
    <w:rsid w:val="004D510A"/>
    <w:rsid w:val="004D5131"/>
    <w:rsid w:val="005C10E6"/>
    <w:rsid w:val="005C40AA"/>
    <w:rsid w:val="0060790C"/>
    <w:rsid w:val="00694993"/>
    <w:rsid w:val="00750D0B"/>
    <w:rsid w:val="00791DE5"/>
    <w:rsid w:val="008120BB"/>
    <w:rsid w:val="00826F15"/>
    <w:rsid w:val="008D6B81"/>
    <w:rsid w:val="009524BA"/>
    <w:rsid w:val="00981574"/>
    <w:rsid w:val="009B48D2"/>
    <w:rsid w:val="00AC30C2"/>
    <w:rsid w:val="00B37600"/>
    <w:rsid w:val="00B95D3D"/>
    <w:rsid w:val="00B96F96"/>
    <w:rsid w:val="00C76576"/>
    <w:rsid w:val="00CC5D20"/>
    <w:rsid w:val="00CD4617"/>
    <w:rsid w:val="00CF1B77"/>
    <w:rsid w:val="00D2551B"/>
    <w:rsid w:val="00D94306"/>
    <w:rsid w:val="00F30868"/>
    <w:rsid w:val="00F36E2F"/>
    <w:rsid w:val="00F57C28"/>
    <w:rsid w:val="00F8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F9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Date_x0020_Stamp xmlns="af4025bd-eda9-4d6d-bcbe-7de91e238b29">2026-01-01T00:00:00+00:00</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HR_x0020_Lifecycle xmlns="af4025bd-eda9-4d6d-bcbe-7de91e238b29">In the Workplace</HR_x0020_Lifecycle>
    <_Status xmlns="http://schemas.microsoft.com/sharepoint/v3/fields">Not Started</_Status>
    <Type_x002f_Category xmlns="af4025bd-eda9-4d6d-bcbe-7de91e238b29">Policy</Type_x002f_Category>
    <SharedWithUsers xmlns="af4025bd-eda9-4d6d-bcbe-7de91e238b2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CDD9DB-5754-4FFC-86F3-06574DCBD5A3}">
  <ds:schemaRefs>
    <ds:schemaRef ds:uri="http://purl.org/dc/dcmityp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schemas.microsoft.com/sharepoint/v3"/>
    <ds:schemaRef ds:uri="http://schemas.microsoft.com/office/infopath/2007/PartnerControls"/>
    <ds:schemaRef ds:uri="http://schemas.microsoft.com/sharepoint/v3/fields"/>
    <ds:schemaRef ds:uri="af4025bd-eda9-4d6d-bcbe-7de91e238b29"/>
    <ds:schemaRef ds:uri="http://www.w3.org/XML/1998/namespace"/>
  </ds:schemaRefs>
</ds:datastoreItem>
</file>

<file path=customXml/itemProps3.xml><?xml version="1.0" encoding="utf-8"?>
<ds:datastoreItem xmlns:ds="http://schemas.openxmlformats.org/officeDocument/2006/customXml" ds:itemID="{9DEB921A-F97B-48D3-82FB-15A6BD238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11CF20-0E60-4129-A5A9-3E288500695E}">
  <ds:schemaRefs>
    <ds:schemaRef ds:uri="http://schemas.openxmlformats.org/officeDocument/2006/bibliography"/>
  </ds:schemaRefs>
</ds:datastoreItem>
</file>

<file path=customXml/itemProps5.xml><?xml version="1.0" encoding="utf-8"?>
<ds:datastoreItem xmlns:ds="http://schemas.openxmlformats.org/officeDocument/2006/customXml" ds:itemID="{9200D5BA-B162-47ED-8BE2-7B5B494627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1446</Words>
  <Characters>8530</Characters>
  <Application>Microsoft Office Word</Application>
  <DocSecurity>0</DocSecurity>
  <Lines>203</Lines>
  <Paragraphs>140</Paragraphs>
  <ScaleCrop>false</ScaleCrop>
  <HeadingPairs>
    <vt:vector size="2" baseType="variant">
      <vt:variant>
        <vt:lpstr>Title</vt:lpstr>
      </vt:variant>
      <vt:variant>
        <vt:i4>1</vt:i4>
      </vt:variant>
    </vt:vector>
  </HeadingPairs>
  <TitlesOfParts>
    <vt:vector size="1" baseType="lpstr">
      <vt:lpstr>EMPLOYEE AND INDUSTRIAL RELATIONS POLICY</vt:lpstr>
    </vt:vector>
  </TitlesOfParts>
  <Company>Clerk of Tynwald Office</Company>
  <LinksUpToDate>false</LinksUpToDate>
  <CharactersWithSpaces>9836</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and Industrial Relations Policy</dc:title>
  <dc:creator>Mandy Kinnell</dc:creator>
  <cp:lastModifiedBy>Julie Brodie</cp:lastModifiedBy>
  <cp:revision>5</cp:revision>
  <cp:lastPrinted>2026-01-09T11:08:00Z</cp:lastPrinted>
  <dcterms:created xsi:type="dcterms:W3CDTF">2025-12-23T09:01:00Z</dcterms:created>
  <dcterms:modified xsi:type="dcterms:W3CDTF">2026-01-09T11:08:00Z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true</vt:bool>
  </property>
</Properties>
</file>